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甘肃省交通规划勘察设计院股份有限公司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right="159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临洮（安家咀）至临夏公路K1+430安家咀洮河大桥跨越兰成渝输油管道施工专项安全评价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□验收评价    </w:t>
            </w:r>
            <w:r>
              <w:rPr>
                <w:rFonts w:hint="eastAsia" w:ascii="MS Mincho" w:hAnsi="MS Mincho" w:eastAsia="MS Mincho" w:cs="MS Mincho"/>
                <w:szCs w:val="21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管道运输业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白建明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2020年12月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白建明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</w:t>
            </w:r>
            <w:r>
              <w:rPr>
                <w:rFonts w:ascii="仿宋" w:hAnsi="仿宋" w:eastAsia="仿宋" w:cs="宋体"/>
                <w:kern w:val="0"/>
                <w:szCs w:val="21"/>
              </w:rPr>
              <w:t>0000000201198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62120125930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1700000000301781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1500000000100202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管道运输业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雷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化学工程与工艺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1700000000300031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临洮（安家咀）至临夏公路AL1标段内K1+430安家咀洮河大桥(起止桩号：K0+986～K1+874.02)跨越兰成渝输油管道（桩号：K62+900），该桥与兰成渝输油管道交叉角度为68.2°，穿越处兰成渝输油管道埋深1.7m（管中）。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3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-12065</wp:posOffset>
                  </wp:positionH>
                  <wp:positionV relativeFrom="paragraph">
                    <wp:posOffset>15875</wp:posOffset>
                  </wp:positionV>
                  <wp:extent cx="4301490" cy="2694940"/>
                  <wp:effectExtent l="0" t="0" r="3810" b="1016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1490" cy="2694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3"/>
              <w:rPr>
                <w:rFonts w:ascii="仿宋" w:hAnsi="仿宋" w:eastAsia="仿宋" w:cs="宋体"/>
                <w:szCs w:val="21"/>
              </w:rPr>
            </w:pPr>
          </w:p>
          <w:p>
            <w:pPr>
              <w:pStyle w:val="3"/>
              <w:rPr>
                <w:rFonts w:ascii="仿宋" w:hAnsi="仿宋" w:eastAsia="仿宋" w:cs="宋体"/>
                <w:szCs w:val="21"/>
              </w:rPr>
            </w:pPr>
          </w:p>
          <w:p>
            <w:pPr>
              <w:pStyle w:val="3"/>
              <w:rPr>
                <w:rFonts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白建明</w:t>
            </w:r>
          </w:p>
        </w:tc>
        <w:tc>
          <w:tcPr>
            <w:tcW w:w="2622" w:type="dxa"/>
            <w:gridSpan w:val="4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</w:rPr>
              <w:t>11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17</w:t>
            </w:r>
          </w:p>
        </w:tc>
        <w:tc>
          <w:tcPr>
            <w:tcW w:w="1226" w:type="dxa"/>
            <w:gridSpan w:val="2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管道交叉处输油管道埋深、交叉角度，桩号</w:t>
            </w:r>
            <w:r>
              <w:rPr>
                <w:rFonts w:ascii="仿宋" w:hAnsi="仿宋" w:eastAsia="仿宋"/>
                <w:szCs w:val="21"/>
              </w:rPr>
              <w:t>情况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spacing w:line="460" w:lineRule="exact"/>
              <w:ind w:right="159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交叉处施工施工便道未进行防护。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赵长军</w:t>
            </w:r>
          </w:p>
        </w:tc>
        <w:tc>
          <w:tcPr>
            <w:tcW w:w="2622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roma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5C7C2F"/>
    <w:rsid w:val="6F5C7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endnote text"/>
    <w:basedOn w:val="1"/>
    <w:unhideWhenUsed/>
    <w:qFormat/>
    <w:uiPriority w:val="0"/>
    <w:pPr>
      <w:snapToGrid w:val="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2021-08-03T06:22:00Z</dcterms:created>
  <dc:creator>雷楠</dc:creator>
  <cp:lastModifiedBy>雷楠</cp:lastModifiedBy>
  <dcterms:modified xsi:type="dcterms:W3CDTF">2021-08-03T06:22:20Z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