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西南管道兰州输油气分公司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兰成管道与定临高速交叉占压改线工程安全评价报告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☑预评价   □现状评价    □验收评价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szCs w:val="21"/>
              </w:rPr>
              <w:t>长输管道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白建明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420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李俊强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白建明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1700000000201198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19070022131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1700000000301781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安全技术及工程、防腐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55080052961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雷 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化学工艺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1700000000300031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材料加工工程、机械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pStyle w:val="2"/>
            </w:pPr>
            <w:r>
              <w:rPr>
                <w:rFonts w:hint="eastAsia" w:ascii="仿宋" w:hAnsi="仿宋" w:eastAsia="仿宋"/>
                <w:bCs/>
                <w:szCs w:val="21"/>
              </w:rPr>
              <w:t>甘肃公航旅集团承建的定西-临洮高速公路，于2018年底完成了线路设计并分段开始放线施工，2019年3月高速公路在放线过程中发现公路原始测量数据有误，待建定临高速临洮东立交特大桥收费广场东北角约500m2区域占压兰成管道K110+900m~K111 +026m处，长约126m。由于定临高速公路隧道施工早于桥梁、道路建设，隧道出口位置已无法调整，作为连接隧道的临洮东立交特大桥及收费广场位置也因此不能调整，导致此段高速公路建设不符合《关于规范公路桥梁与石油天然气管道交叉管理的通知》（交公路发（2015）36号文）第三条、《输油管道工程设计规范》GB 50253-2014中4.1.6条第四款及《中华人民共和国石油天然气管道保护法》第三十条第三款要求。为配合定西-临洮高速公路建设，因此需要对兰成原油管道占压部分进行改线。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drawing>
                <wp:inline distT="0" distB="0" distL="0" distR="0">
                  <wp:extent cx="5305425" cy="303847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5425" cy="3038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白建明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2020.8.1</w:t>
            </w:r>
          </w:p>
        </w:tc>
        <w:tc>
          <w:tcPr>
            <w:tcW w:w="1226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了解项目现场实际情况，实施项目危险性分析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李俊强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2020.8.1</w:t>
            </w:r>
          </w:p>
        </w:tc>
        <w:tc>
          <w:tcPr>
            <w:tcW w:w="1226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679B9"/>
    <w:rsid w:val="79667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Calibri" w:hAnsi="Calibr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2021-08-03T06:21:00Z</dcterms:created>
  <dc:creator>雷楠</dc:creator>
  <cp:lastModifiedBy>雷楠</cp:lastModifiedBy>
  <dcterms:modified xsi:type="dcterms:W3CDTF">2021-08-03T06:21:45Z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