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_GB2312" w:eastAsia="仿宋_GB2312"/>
                <w:szCs w:val="21"/>
              </w:rPr>
              <w:t>临洮县和鑫石料有限责任公司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_GB2312" w:eastAsia="仿宋_GB2312"/>
                <w:szCs w:val="21"/>
              </w:rPr>
              <w:t>临洮县和鑫石料有限责任公司临洮县太石镇梁家湾村鹞子岭建筑用花岗岩矿安全设施验收评价报告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高成关</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李志毅</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w:t>
            </w:r>
            <w:r>
              <w:rPr>
                <w:rFonts w:hint="eastAsia" w:ascii="仿宋" w:hAnsi="仿宋" w:eastAsia="仿宋"/>
                <w:szCs w:val="21"/>
              </w:rPr>
              <w:t>19</w:t>
            </w:r>
            <w:r>
              <w:rPr>
                <w:rFonts w:ascii="仿宋" w:hAnsi="仿宋" w:eastAsia="仿宋"/>
                <w:szCs w:val="21"/>
              </w:rPr>
              <w:t>.</w:t>
            </w:r>
            <w:r>
              <w:rPr>
                <w:rFonts w:hint="eastAsia" w:ascii="仿宋" w:hAnsi="仿宋" w:eastAsia="仿宋"/>
                <w:szCs w:val="21"/>
              </w:rPr>
              <w:t>09</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吴子科</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高成关</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安全</w:t>
            </w:r>
          </w:p>
        </w:tc>
        <w:tc>
          <w:tcPr>
            <w:tcW w:w="2661" w:type="dxa"/>
            <w:gridSpan w:val="5"/>
            <w:vAlign w:val="center"/>
          </w:tcPr>
          <w:p>
            <w:pPr>
              <w:jc w:val="center"/>
              <w:rPr>
                <w:rFonts w:ascii="仿宋_GB2312" w:hAnsi="仿宋" w:eastAsia="仿宋_GB2312"/>
                <w:szCs w:val="21"/>
              </w:rPr>
            </w:pPr>
            <w:r>
              <w:rPr>
                <w:rFonts w:hint="eastAsia" w:ascii="仿宋" w:hAnsi="仿宋" w:eastAsia="仿宋"/>
                <w:kern w:val="0"/>
                <w:szCs w:val="21"/>
              </w:rPr>
              <w:t>1500000000200247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19070022131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cs="宋体"/>
                <w:kern w:val="0"/>
                <w:szCs w:val="21"/>
              </w:rPr>
              <w:t>白建明</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机电</w:t>
            </w:r>
          </w:p>
        </w:tc>
        <w:tc>
          <w:tcPr>
            <w:tcW w:w="2661" w:type="dxa"/>
            <w:gridSpan w:val="5"/>
            <w:vAlign w:val="center"/>
          </w:tcPr>
          <w:p>
            <w:pPr>
              <w:jc w:val="center"/>
              <w:rPr>
                <w:rFonts w:ascii="仿宋_GB2312" w:hAnsi="仿宋" w:eastAsia="仿宋_GB2312"/>
                <w:szCs w:val="21"/>
              </w:rPr>
            </w:pPr>
            <w:r>
              <w:rPr>
                <w:rFonts w:hint="eastAsia" w:ascii="仿宋" w:hAnsi="仿宋" w:eastAsia="仿宋"/>
                <w:kern w:val="0"/>
                <w:szCs w:val="21"/>
              </w:rPr>
              <w:t>1700000000201198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cs="宋体"/>
                <w:kern w:val="0"/>
                <w:szCs w:val="21"/>
              </w:rPr>
              <w:t>李俊强</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化工</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1800000000301313</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cs="宋体"/>
                <w:kern w:val="0"/>
                <w:szCs w:val="21"/>
              </w:rPr>
              <w:t>白建平</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jc w:val="center"/>
              <w:rPr>
                <w:rFonts w:ascii="仿宋" w:hAnsi="仿宋" w:eastAsia="仿宋"/>
                <w:kern w:val="0"/>
                <w:szCs w:val="21"/>
              </w:rPr>
            </w:pPr>
            <w:r>
              <w:rPr>
                <w:rFonts w:hint="eastAsia" w:ascii="仿宋" w:hAnsi="仿宋" w:eastAsia="仿宋"/>
                <w:kern w:val="0"/>
                <w:szCs w:val="21"/>
              </w:rPr>
              <w:t>1100000000201700</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吴华桂</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矿井通风与安全</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1600000000301691</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冯  皓</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化工机械</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孟萌萌</w:t>
            </w:r>
          </w:p>
        </w:tc>
        <w:tc>
          <w:tcPr>
            <w:tcW w:w="1586" w:type="dxa"/>
            <w:gridSpan w:val="2"/>
            <w:vAlign w:val="center"/>
          </w:tcPr>
          <w:p>
            <w:pPr>
              <w:jc w:val="center"/>
              <w:rPr>
                <w:rFonts w:ascii="仿宋" w:hAnsi="仿宋" w:eastAsia="仿宋"/>
                <w:szCs w:val="21"/>
              </w:rPr>
            </w:pPr>
            <w:r>
              <w:rPr>
                <w:rFonts w:hint="eastAsia" w:ascii="仿宋" w:hAnsi="仿宋" w:eastAsia="仿宋"/>
                <w:szCs w:val="21"/>
              </w:rPr>
              <w:t>土木工程</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1100000000301652</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李志毅</w:t>
            </w:r>
          </w:p>
        </w:tc>
        <w:tc>
          <w:tcPr>
            <w:tcW w:w="1586"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采矿</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0800000000101804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62090076577</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包正清</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1600000000201285</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55090082828</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spacing w:line="400" w:lineRule="exact"/>
              <w:rPr>
                <w:rFonts w:ascii="仿宋" w:hAnsi="仿宋" w:eastAsia="仿宋" w:cs="宋体"/>
                <w:bCs/>
                <w:szCs w:val="21"/>
              </w:rPr>
            </w:pPr>
            <w:bookmarkStart w:id="0" w:name="_Toc423437632"/>
            <w:r>
              <w:rPr>
                <w:rFonts w:hint="eastAsia" w:ascii="仿宋" w:hAnsi="仿宋" w:eastAsia="仿宋" w:cs="宋体"/>
                <w:bCs/>
                <w:szCs w:val="21"/>
              </w:rPr>
              <w:t>一、企业简介</w:t>
            </w:r>
          </w:p>
          <w:p>
            <w:pPr>
              <w:adjustRightInd w:val="0"/>
              <w:snapToGrid w:val="0"/>
              <w:spacing w:line="400" w:lineRule="exact"/>
              <w:ind w:firstLine="420" w:firstLineChars="200"/>
              <w:rPr>
                <w:rFonts w:ascii="仿宋_GB2312" w:hAnsi="仿宋" w:eastAsia="仿宋_GB2312"/>
                <w:szCs w:val="21"/>
              </w:rPr>
            </w:pPr>
            <w:r>
              <w:rPr>
                <w:rFonts w:hint="eastAsia" w:ascii="仿宋_GB2312" w:hAnsi="仿宋" w:eastAsia="仿宋_GB2312"/>
                <w:szCs w:val="21"/>
              </w:rPr>
              <w:t>临洮县和鑫石料有限责任公司成立于2018年4月9日，是以经营建筑用砂、石料的开采、加工及销售，公司法定代表人李旭明，注册资本叁佰万元整。公司住所位于甘肃省定西市临洮县新添镇刘家沟门村，公司隶属于临洮县管辖。企业统一社会信息代码：91621124MA747PDW4N。</w:t>
            </w:r>
          </w:p>
          <w:p>
            <w:pPr>
              <w:adjustRightInd w:val="0"/>
              <w:snapToGrid w:val="0"/>
              <w:spacing w:line="400" w:lineRule="exact"/>
              <w:ind w:firstLine="420" w:firstLineChars="200"/>
              <w:rPr>
                <w:rFonts w:ascii="仿宋" w:hAnsi="仿宋" w:eastAsia="仿宋" w:cs="宋体"/>
                <w:bCs/>
                <w:szCs w:val="21"/>
              </w:rPr>
            </w:pPr>
            <w:r>
              <w:rPr>
                <w:rFonts w:hint="eastAsia" w:ascii="仿宋_GB2312" w:hAnsi="仿宋" w:eastAsia="仿宋_GB2312"/>
                <w:szCs w:val="21"/>
              </w:rPr>
              <w:t>临洮县太石镇梁家湾村鹞子岭建筑用花岗岩矿采矿权人为临洮县和鑫石料有限责任公司，矿山隶属临洮县太石镇管辖，临洮县和鑫石料有限责任公司采矿厂于2018年5月25日取得由临洮县国土资源局颁发的《采矿许可证》，证号：C6211242018057130146300。开采矿种：建筑用花岗岩；开采方式：露天开采；生产规模：10×104 m3/a；矿区面积：0.1687平方公里；有效期：2018年5月25日至2021年5月25日</w:t>
            </w:r>
            <w:r>
              <w:rPr>
                <w:rFonts w:hint="eastAsia" w:ascii="仿宋" w:hAnsi="仿宋" w:eastAsia="仿宋" w:cs="宋体"/>
                <w:bCs/>
                <w:szCs w:val="21"/>
              </w:rPr>
              <w:t>。</w:t>
            </w:r>
          </w:p>
          <w:bookmarkEnd w:id="0"/>
          <w:p>
            <w:pPr>
              <w:adjustRightInd w:val="0"/>
              <w:snapToGrid w:val="0"/>
              <w:spacing w:line="400" w:lineRule="exact"/>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2"/>
              <w:spacing w:line="240" w:lineRule="auto"/>
              <w:rPr>
                <w:rFonts w:ascii="仿宋" w:hAnsi="仿宋" w:eastAsia="仿宋" w:cs="宋体"/>
                <w:szCs w:val="21"/>
                <w:lang w:eastAsia="zh-CN"/>
              </w:rPr>
            </w:pPr>
          </w:p>
          <w:p>
            <w:pPr>
              <w:pStyle w:val="2"/>
              <w:spacing w:line="240" w:lineRule="auto"/>
              <w:rPr>
                <w:rFonts w:ascii="仿宋" w:hAnsi="仿宋" w:eastAsia="仿宋" w:cs="宋体"/>
                <w:szCs w:val="21"/>
                <w:lang w:eastAsia="zh-CN"/>
              </w:rPr>
            </w:pPr>
            <w:r>
              <w:rPr>
                <w:rFonts w:ascii="仿宋" w:hAnsi="仿宋" w:eastAsia="仿宋" w:cs="宋体"/>
                <w:szCs w:val="21"/>
                <w:lang w:eastAsia="zh-CN"/>
              </w:rPr>
              <w:drawing>
                <wp:inline distT="0" distB="0" distL="0" distR="0">
                  <wp:extent cx="4314190" cy="3234690"/>
                  <wp:effectExtent l="0" t="0" r="10160" b="3810"/>
                  <wp:docPr id="2" name="图片 2" descr="C:\Users\LU\Documents\Tencent Files\964682984\FileRecv\MobileFile\IMG20210526103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LU\Documents\Tencent Files\964682984\FileRecv\MobileFile\IMG20210526103200.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318661" cy="3238401"/>
                          </a:xfrm>
                          <a:prstGeom prst="rect">
                            <a:avLst/>
                          </a:prstGeom>
                          <a:noFill/>
                          <a:ln>
                            <a:noFill/>
                          </a:ln>
                        </pic:spPr>
                      </pic:pic>
                    </a:graphicData>
                  </a:graphic>
                </wp:inline>
              </w:drawing>
            </w:r>
          </w:p>
          <w:p>
            <w:pPr>
              <w:pStyle w:val="2"/>
              <w:spacing w:line="240" w:lineRule="auto"/>
              <w:rPr>
                <w:rFonts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白建明</w:t>
            </w:r>
          </w:p>
          <w:p>
            <w:pPr>
              <w:spacing w:line="300" w:lineRule="exact"/>
              <w:jc w:val="center"/>
              <w:rPr>
                <w:rFonts w:ascii="仿宋" w:hAnsi="仿宋" w:eastAsia="仿宋"/>
                <w:szCs w:val="21"/>
              </w:rPr>
            </w:pPr>
            <w:r>
              <w:rPr>
                <w:rFonts w:hint="eastAsia" w:ascii="仿宋" w:hAnsi="仿宋" w:eastAsia="仿宋"/>
                <w:szCs w:val="21"/>
              </w:rPr>
              <w:t>李俊强</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2019</w:t>
            </w:r>
            <w:r>
              <w:rPr>
                <w:rFonts w:ascii="仿宋" w:hAnsi="仿宋" w:eastAsia="仿宋"/>
                <w:szCs w:val="21"/>
              </w:rPr>
              <w:t>.</w:t>
            </w:r>
            <w:r>
              <w:rPr>
                <w:rFonts w:hint="eastAsia" w:ascii="仿宋" w:hAnsi="仿宋" w:eastAsia="仿宋"/>
                <w:szCs w:val="21"/>
              </w:rPr>
              <w:t>4</w:t>
            </w:r>
            <w:r>
              <w:rPr>
                <w:rFonts w:ascii="仿宋" w:hAnsi="仿宋" w:eastAsia="仿宋"/>
                <w:szCs w:val="21"/>
              </w:rPr>
              <w:t>.</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jc w:val="left"/>
              <w:rPr>
                <w:rFonts w:ascii="仿宋" w:hAnsi="仿宋" w:eastAsia="仿宋"/>
                <w:szCs w:val="21"/>
              </w:rPr>
            </w:pPr>
            <w:r>
              <w:rPr>
                <w:rFonts w:hint="eastAsia" w:ascii="仿宋" w:hAnsi="仿宋" w:eastAsia="仿宋"/>
                <w:szCs w:val="21"/>
              </w:rPr>
              <w:t>1.局部道路坡度过陡。</w:t>
            </w:r>
          </w:p>
          <w:p>
            <w:pPr>
              <w:spacing w:line="300" w:lineRule="exact"/>
              <w:jc w:val="left"/>
              <w:rPr>
                <w:rFonts w:ascii="仿宋" w:hAnsi="仿宋" w:eastAsia="仿宋"/>
                <w:szCs w:val="21"/>
              </w:rPr>
            </w:pPr>
            <w:r>
              <w:rPr>
                <w:rFonts w:hint="eastAsia" w:ascii="仿宋" w:hAnsi="仿宋" w:eastAsia="仿宋"/>
                <w:szCs w:val="21"/>
              </w:rPr>
              <w:t>2.安全平台宽度不够。</w:t>
            </w:r>
          </w:p>
          <w:p>
            <w:pPr>
              <w:spacing w:line="300" w:lineRule="exact"/>
              <w:jc w:val="left"/>
              <w:rPr>
                <w:rFonts w:ascii="仿宋" w:hAnsi="仿宋" w:eastAsia="仿宋"/>
                <w:szCs w:val="21"/>
              </w:rPr>
            </w:pPr>
            <w:r>
              <w:rPr>
                <w:rFonts w:hint="eastAsia" w:ascii="仿宋" w:hAnsi="仿宋" w:eastAsia="仿宋"/>
                <w:szCs w:val="21"/>
              </w:rPr>
              <w:t>3.配电室不符合规范要求。</w:t>
            </w:r>
          </w:p>
          <w:p>
            <w:pPr>
              <w:spacing w:line="300" w:lineRule="exact"/>
              <w:jc w:val="left"/>
              <w:rPr>
                <w:rFonts w:ascii="仿宋" w:hAnsi="仿宋" w:eastAsia="仿宋"/>
                <w:szCs w:val="21"/>
              </w:rPr>
            </w:pPr>
            <w:r>
              <w:rPr>
                <w:rFonts w:hint="eastAsia" w:ascii="仿宋" w:hAnsi="仿宋" w:eastAsia="仿宋"/>
                <w:szCs w:val="21"/>
              </w:rPr>
              <w:t>4.安全警示标志缺少。</w:t>
            </w:r>
          </w:p>
          <w:p>
            <w:pPr>
              <w:spacing w:line="300" w:lineRule="exact"/>
              <w:jc w:val="left"/>
              <w:rPr>
                <w:rFonts w:ascii="仿宋" w:hAnsi="仿宋" w:eastAsia="仿宋"/>
                <w:szCs w:val="21"/>
              </w:rPr>
            </w:pPr>
            <w:r>
              <w:rPr>
                <w:rFonts w:hint="eastAsia" w:ascii="仿宋" w:hAnsi="仿宋" w:eastAsia="仿宋"/>
                <w:szCs w:val="21"/>
              </w:rPr>
              <w:t>5.防护网未做。</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490788"/>
    <w:rsid w:val="66490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a 正文"/>
    <w:basedOn w:val="1"/>
    <w:qFormat/>
    <w:uiPriority w:val="99"/>
    <w:pPr>
      <w:spacing w:line="460" w:lineRule="exact"/>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2021-08-04T00:54:00Z</dcterms:created>
  <dc:creator>雷楠</dc:creator>
  <cp:lastModifiedBy>雷楠</cp:lastModifiedBy>
  <dcterms:modified xsi:type="dcterms:W3CDTF">2021-08-04T00:54:36Z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