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2038"/>
        <w:gridCol w:w="813"/>
        <w:gridCol w:w="949"/>
        <w:gridCol w:w="272"/>
        <w:gridCol w:w="39"/>
        <w:gridCol w:w="1287"/>
        <w:gridCol w:w="163"/>
        <w:gridCol w:w="109"/>
        <w:gridCol w:w="992"/>
        <w:gridCol w:w="17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526"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800" w:type="dxa"/>
            <w:gridSpan w:val="3"/>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526"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436" w:type="dxa"/>
            <w:gridSpan w:val="10"/>
            <w:noWrap w:val="0"/>
            <w:vAlign w:val="center"/>
          </w:tcPr>
          <w:p>
            <w:pPr>
              <w:pStyle w:val="3"/>
              <w:adjustRightInd w:val="0"/>
              <w:snapToGrid w:val="0"/>
              <w:spacing w:before="0"/>
              <w:ind w:left="0"/>
              <w:jc w:val="center"/>
              <w:rPr>
                <w:rFonts w:hint="eastAsia" w:ascii="Arial" w:hAnsi="Arial" w:cs="Arial"/>
                <w:b/>
                <w:sz w:val="44"/>
                <w:szCs w:val="44"/>
                <w:lang w:eastAsia="zh-CN"/>
              </w:rPr>
            </w:pPr>
            <w:r>
              <w:rPr>
                <w:rFonts w:cs="仿宋"/>
                <w:color w:val="000000"/>
                <w:sz w:val="21"/>
                <w:szCs w:val="21"/>
                <w:lang w:eastAsia="zh-CN"/>
              </w:rPr>
              <w:t>重庆市万盛经开区纵扬工业气体经营部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526"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436" w:type="dxa"/>
            <w:gridSpan w:val="10"/>
            <w:noWrap w:val="0"/>
            <w:vAlign w:val="center"/>
          </w:tcPr>
          <w:p>
            <w:pPr>
              <w:pStyle w:val="3"/>
              <w:adjustRightInd w:val="0"/>
              <w:snapToGrid w:val="0"/>
              <w:spacing w:before="0"/>
              <w:ind w:left="0"/>
              <w:jc w:val="center"/>
              <w:rPr>
                <w:rFonts w:hint="eastAsia" w:ascii="Arial" w:hAnsi="Arial" w:cs="Arial"/>
                <w:b/>
                <w:sz w:val="44"/>
                <w:szCs w:val="44"/>
                <w:lang w:eastAsia="zh-CN"/>
              </w:rPr>
            </w:pPr>
            <w:r>
              <w:rPr>
                <w:rFonts w:cs="仿宋"/>
                <w:color w:val="000000"/>
                <w:sz w:val="21"/>
                <w:szCs w:val="21"/>
                <w:lang w:eastAsia="zh-CN"/>
              </w:rPr>
              <w:t>瓶装工业气体经营项</w:t>
            </w:r>
            <w:r>
              <w:rPr>
                <w:rFonts w:hint="eastAsia" w:cs="仿宋"/>
                <w:color w:val="000000"/>
                <w:sz w:val="21"/>
                <w:szCs w:val="21"/>
                <w:lang w:eastAsia="zh-CN"/>
              </w:rPr>
              <w:t>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526"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436" w:type="dxa"/>
            <w:gridSpan w:val="10"/>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526" w:type="dxa"/>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8436" w:type="dxa"/>
            <w:gridSpan w:val="10"/>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危险化学品经营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1"/>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526"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851"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5"/>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526" w:type="dxa"/>
            <w:vMerge w:val="continue"/>
            <w:noWrap w:val="0"/>
            <w:vAlign w:val="center"/>
          </w:tcPr>
          <w:p>
            <w:pPr>
              <w:spacing w:line="500" w:lineRule="exact"/>
              <w:jc w:val="center"/>
              <w:rPr>
                <w:rFonts w:hint="eastAsia" w:ascii="仿宋" w:hAnsi="仿宋" w:eastAsia="仿宋"/>
                <w:b/>
                <w:color w:val="000000"/>
                <w:szCs w:val="21"/>
              </w:rPr>
            </w:pPr>
          </w:p>
        </w:tc>
        <w:tc>
          <w:tcPr>
            <w:tcW w:w="2851" w:type="dxa"/>
            <w:gridSpan w:val="2"/>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常鹏程</w:t>
            </w:r>
          </w:p>
        </w:tc>
        <w:tc>
          <w:tcPr>
            <w:tcW w:w="2710" w:type="dxa"/>
            <w:gridSpan w:val="5"/>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刘国勇</w:t>
            </w:r>
          </w:p>
        </w:tc>
        <w:tc>
          <w:tcPr>
            <w:tcW w:w="2875" w:type="dxa"/>
            <w:gridSpan w:val="3"/>
            <w:noWrap w:val="0"/>
            <w:vAlign w:val="center"/>
          </w:tcPr>
          <w:p>
            <w:pPr>
              <w:pStyle w:val="3"/>
              <w:spacing w:before="0"/>
              <w:ind w:left="0"/>
              <w:jc w:val="center"/>
              <w:rPr>
                <w:rFonts w:hint="eastAsia" w:cs="仿宋"/>
                <w:color w:val="000000"/>
                <w:szCs w:val="21"/>
              </w:rPr>
            </w:pPr>
            <w:r>
              <w:rPr>
                <w:rFonts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526"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038" w:type="dxa"/>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551"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1774" w:type="dxa"/>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526" w:type="dxa"/>
            <w:vMerge w:val="continue"/>
            <w:noWrap w:val="0"/>
            <w:vAlign w:val="center"/>
          </w:tcPr>
          <w:p>
            <w:pPr>
              <w:spacing w:line="500" w:lineRule="exact"/>
              <w:jc w:val="center"/>
              <w:rPr>
                <w:rFonts w:hint="eastAsia" w:ascii="仿宋" w:hAnsi="仿宋" w:eastAsia="仿宋"/>
                <w:b/>
                <w:color w:val="000000"/>
                <w:szCs w:val="21"/>
              </w:rPr>
            </w:pPr>
          </w:p>
        </w:tc>
        <w:tc>
          <w:tcPr>
            <w:tcW w:w="2038" w:type="dxa"/>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常鹏程、欧中锴</w:t>
            </w:r>
          </w:p>
        </w:tc>
        <w:tc>
          <w:tcPr>
            <w:tcW w:w="2073" w:type="dxa"/>
            <w:gridSpan w:val="4"/>
            <w:noWrap w:val="0"/>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2021.</w:t>
            </w:r>
            <w:r>
              <w:rPr>
                <w:rFonts w:ascii="仿宋" w:hAnsi="仿宋" w:eastAsia="仿宋" w:cs="仿宋"/>
                <w:color w:val="000000"/>
                <w:spacing w:val="-14"/>
                <w:szCs w:val="21"/>
              </w:rPr>
              <w:t>9</w:t>
            </w:r>
          </w:p>
        </w:tc>
        <w:tc>
          <w:tcPr>
            <w:tcW w:w="2551" w:type="dxa"/>
            <w:gridSpan w:val="4"/>
            <w:noWrap w:val="0"/>
            <w:vAlign w:val="center"/>
          </w:tcPr>
          <w:p>
            <w:pPr>
              <w:spacing w:line="500" w:lineRule="exact"/>
              <w:jc w:val="center"/>
              <w:rPr>
                <w:rFonts w:hint="eastAsia" w:ascii="仿宋" w:hAnsi="仿宋" w:eastAsia="仿宋" w:cs="仿宋"/>
                <w:color w:val="000000"/>
                <w:szCs w:val="21"/>
              </w:rPr>
            </w:pPr>
            <w:r>
              <w:rPr>
                <w:rFonts w:hint="eastAsia" w:cs="仿宋"/>
                <w:color w:val="000000"/>
                <w:spacing w:val="-14"/>
                <w:szCs w:val="21"/>
              </w:rPr>
              <w:t>刘国勇</w:t>
            </w:r>
          </w:p>
        </w:tc>
        <w:tc>
          <w:tcPr>
            <w:tcW w:w="1774" w:type="dxa"/>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526"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038"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551"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774"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26" w:type="dxa"/>
            <w:noWrap w:val="0"/>
            <w:vAlign w:val="center"/>
          </w:tcPr>
          <w:p>
            <w:pPr>
              <w:widowControl/>
              <w:spacing w:line="400" w:lineRule="exact"/>
              <w:jc w:val="center"/>
              <w:rPr>
                <w:rFonts w:hint="eastAsia" w:ascii="Arial" w:hAnsi="Arial" w:cs="Arial"/>
                <w:color w:val="000000"/>
                <w:szCs w:val="21"/>
              </w:rPr>
            </w:pPr>
            <w:r>
              <w:rPr>
                <w:rFonts w:hint="eastAsia" w:ascii="Arial" w:hAnsi="Arial" w:cs="Arial"/>
                <w:color w:val="000000"/>
                <w:spacing w:val="-14"/>
                <w:szCs w:val="21"/>
              </w:rPr>
              <w:t>蔡治勇</w:t>
            </w:r>
          </w:p>
        </w:tc>
        <w:tc>
          <w:tcPr>
            <w:tcW w:w="2038" w:type="dxa"/>
            <w:noWrap w:val="0"/>
            <w:vAlign w:val="center"/>
          </w:tcPr>
          <w:p>
            <w:pPr>
              <w:widowControl/>
              <w:spacing w:line="400" w:lineRule="exact"/>
              <w:jc w:val="center"/>
              <w:rPr>
                <w:rFonts w:hint="eastAsia" w:cs="仿宋"/>
                <w:color w:val="000000"/>
                <w:spacing w:val="-14"/>
                <w:szCs w:val="21"/>
              </w:rPr>
            </w:pPr>
            <w:r>
              <w:rPr>
                <w:rFonts w:hint="eastAsia" w:cs="仿宋"/>
                <w:color w:val="000000"/>
                <w:spacing w:val="-14"/>
                <w:szCs w:val="21"/>
              </w:rPr>
              <w:t>热能与动力火工、安全</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003832</w:t>
            </w:r>
          </w:p>
        </w:tc>
        <w:tc>
          <w:tcPr>
            <w:tcW w:w="2551" w:type="dxa"/>
            <w:gridSpan w:val="4"/>
            <w:noWrap w:val="0"/>
            <w:vAlign w:val="center"/>
          </w:tcPr>
          <w:p>
            <w:pPr>
              <w:jc w:val="center"/>
              <w:rPr>
                <w:rFonts w:hint="eastAsia" w:ascii="仿宋" w:hAnsi="仿宋" w:eastAsia="仿宋" w:cs="仿宋"/>
                <w:color w:val="000000"/>
                <w:sz w:val="24"/>
                <w:szCs w:val="24"/>
              </w:rPr>
            </w:pPr>
            <w:r>
              <w:rPr>
                <w:rFonts w:hint="eastAsia" w:ascii="仿宋_GB2312" w:hAnsi="仿宋_GB2312" w:eastAsia="仿宋_GB2312" w:cs="仿宋_GB2312"/>
                <w:color w:val="000000"/>
                <w:sz w:val="24"/>
                <w:szCs w:val="24"/>
              </w:rPr>
              <w:t>55080052964</w:t>
            </w:r>
          </w:p>
        </w:tc>
        <w:tc>
          <w:tcPr>
            <w:tcW w:w="1774"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26" w:type="dxa"/>
            <w:noWrap w:val="0"/>
            <w:vAlign w:val="center"/>
          </w:tcPr>
          <w:p>
            <w:pPr>
              <w:widowControl/>
              <w:spacing w:line="400" w:lineRule="exact"/>
              <w:jc w:val="center"/>
              <w:rPr>
                <w:rFonts w:hint="eastAsia" w:ascii="Arial" w:hAnsi="Arial" w:cs="Arial"/>
                <w:color w:val="000000"/>
                <w:szCs w:val="21"/>
              </w:rPr>
            </w:pPr>
            <w:r>
              <w:rPr>
                <w:rFonts w:hint="eastAsia" w:ascii="Arial" w:hAnsi="Arial" w:cs="Arial"/>
                <w:color w:val="000000"/>
                <w:szCs w:val="21"/>
              </w:rPr>
              <w:t>刘国勇</w:t>
            </w:r>
          </w:p>
        </w:tc>
        <w:tc>
          <w:tcPr>
            <w:tcW w:w="2038" w:type="dxa"/>
            <w:noWrap w:val="0"/>
            <w:vAlign w:val="center"/>
          </w:tcPr>
          <w:p>
            <w:pPr>
              <w:widowControl/>
              <w:spacing w:line="400" w:lineRule="exact"/>
              <w:jc w:val="center"/>
              <w:rPr>
                <w:rFonts w:hint="eastAsia" w:cs="仿宋"/>
                <w:color w:val="000000"/>
                <w:spacing w:val="-14"/>
                <w:szCs w:val="21"/>
              </w:rPr>
            </w:pPr>
            <w:r>
              <w:rPr>
                <w:rFonts w:hint="eastAsia" w:cs="仿宋"/>
                <w:color w:val="000000"/>
                <w:spacing w:val="-14"/>
                <w:szCs w:val="21"/>
              </w:rPr>
              <w:t>化工工艺</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019234</w:t>
            </w:r>
          </w:p>
        </w:tc>
        <w:tc>
          <w:tcPr>
            <w:tcW w:w="2551" w:type="dxa"/>
            <w:gridSpan w:val="4"/>
            <w:noWrap w:val="0"/>
            <w:vAlign w:val="center"/>
          </w:tcPr>
          <w:p>
            <w:pPr>
              <w:jc w:val="center"/>
              <w:rPr>
                <w:rFonts w:hint="eastAsia" w:ascii="仿宋" w:hAnsi="仿宋" w:eastAsia="仿宋" w:cs="仿宋"/>
                <w:color w:val="000000"/>
                <w:sz w:val="24"/>
                <w:szCs w:val="24"/>
              </w:rPr>
            </w:pPr>
            <w:r>
              <w:rPr>
                <w:rFonts w:ascii="仿宋" w:hAnsi="仿宋" w:eastAsia="仿宋" w:cs="仿宋"/>
                <w:color w:val="000000"/>
                <w:sz w:val="24"/>
                <w:szCs w:val="24"/>
              </w:rPr>
              <w:t>55060013805</w:t>
            </w:r>
          </w:p>
        </w:tc>
        <w:tc>
          <w:tcPr>
            <w:tcW w:w="1774"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26"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常鹏程</w:t>
            </w:r>
          </w:p>
        </w:tc>
        <w:tc>
          <w:tcPr>
            <w:tcW w:w="2038" w:type="dxa"/>
            <w:noWrap w:val="0"/>
            <w:vAlign w:val="center"/>
          </w:tcPr>
          <w:p>
            <w:pPr>
              <w:widowControl/>
              <w:spacing w:line="400" w:lineRule="exact"/>
              <w:jc w:val="center"/>
              <w:rPr>
                <w:rFonts w:hint="eastAsia" w:cs="仿宋"/>
                <w:color w:val="000000"/>
                <w:spacing w:val="-14"/>
                <w:szCs w:val="21"/>
              </w:rPr>
            </w:pPr>
            <w:r>
              <w:rPr>
                <w:rFonts w:hint="eastAsia" w:cs="仿宋"/>
                <w:color w:val="000000"/>
                <w:spacing w:val="-14"/>
                <w:szCs w:val="21"/>
              </w:rPr>
              <w:t>火炸药、安全</w:t>
            </w:r>
          </w:p>
        </w:tc>
        <w:tc>
          <w:tcPr>
            <w:tcW w:w="2073" w:type="dxa"/>
            <w:gridSpan w:val="4"/>
            <w:noWrap w:val="0"/>
            <w:vAlign w:val="center"/>
          </w:tcPr>
          <w:p>
            <w:pPr>
              <w:jc w:val="center"/>
              <w:rPr>
                <w:rFonts w:hint="eastAsia" w:ascii="仿宋" w:hAnsi="仿宋" w:eastAsia="仿宋" w:cs="仿宋"/>
                <w:color w:val="000000"/>
                <w:szCs w:val="21"/>
              </w:rPr>
            </w:pPr>
            <w:r>
              <w:rPr>
                <w:rFonts w:ascii="仿宋" w:hAnsi="仿宋" w:eastAsia="仿宋" w:cs="仿宋"/>
                <w:color w:val="000000"/>
                <w:szCs w:val="21"/>
              </w:rPr>
              <w:t>025840</w:t>
            </w:r>
          </w:p>
        </w:tc>
        <w:tc>
          <w:tcPr>
            <w:tcW w:w="2551" w:type="dxa"/>
            <w:gridSpan w:val="4"/>
            <w:noWrap w:val="0"/>
            <w:vAlign w:val="center"/>
          </w:tcPr>
          <w:p>
            <w:pPr>
              <w:widowControl/>
              <w:spacing w:line="400" w:lineRule="exact"/>
              <w:jc w:val="center"/>
              <w:rPr>
                <w:rFonts w:hint="eastAsia" w:ascii="仿宋" w:hAnsi="仿宋" w:eastAsia="仿宋" w:cs="仿宋"/>
                <w:color w:val="000000"/>
                <w:szCs w:val="21"/>
              </w:rPr>
            </w:pPr>
            <w:r>
              <w:rPr>
                <w:rFonts w:ascii="仿宋_GB2312" w:hAnsi="仿宋_GB2312" w:eastAsia="仿宋_GB2312" w:cs="仿宋_GB2312"/>
                <w:color w:val="000000"/>
                <w:sz w:val="24"/>
                <w:szCs w:val="24"/>
                <w:lang w:bidi="ar"/>
              </w:rPr>
              <w:t>55120132547</w:t>
            </w:r>
          </w:p>
        </w:tc>
        <w:tc>
          <w:tcPr>
            <w:tcW w:w="1774"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1526" w:type="dxa"/>
            <w:noWrap w:val="0"/>
            <w:vAlign w:val="center"/>
          </w:tcPr>
          <w:p>
            <w:pPr>
              <w:spacing w:line="220" w:lineRule="atLeast"/>
              <w:jc w:val="center"/>
              <w:rPr>
                <w:rFonts w:hint="eastAsia" w:ascii="Arial" w:hAnsi="Arial" w:cs="Arial"/>
                <w:color w:val="000000"/>
                <w:szCs w:val="21"/>
              </w:rPr>
            </w:pPr>
            <w:r>
              <w:rPr>
                <w:rFonts w:ascii="Arial" w:hAnsi="Arial" w:cs="Arial"/>
                <w:color w:val="000000"/>
                <w:kern w:val="0"/>
                <w:szCs w:val="21"/>
              </w:rPr>
              <w:t>王静</w:t>
            </w:r>
          </w:p>
        </w:tc>
        <w:tc>
          <w:tcPr>
            <w:tcW w:w="2038" w:type="dxa"/>
            <w:noWrap w:val="0"/>
            <w:vAlign w:val="center"/>
          </w:tcPr>
          <w:p>
            <w:pPr>
              <w:widowControl/>
              <w:spacing w:line="400" w:lineRule="exact"/>
              <w:jc w:val="center"/>
              <w:rPr>
                <w:rFonts w:hint="eastAsia" w:cs="仿宋"/>
                <w:color w:val="000000"/>
                <w:spacing w:val="-14"/>
                <w:szCs w:val="21"/>
              </w:rPr>
            </w:pPr>
            <w:r>
              <w:rPr>
                <w:rFonts w:cs="仿宋"/>
                <w:color w:val="000000"/>
                <w:spacing w:val="-14"/>
                <w:szCs w:val="21"/>
              </w:rPr>
              <w:t>电气</w:t>
            </w:r>
          </w:p>
        </w:tc>
        <w:tc>
          <w:tcPr>
            <w:tcW w:w="2073" w:type="dxa"/>
            <w:gridSpan w:val="4"/>
            <w:noWrap w:val="0"/>
            <w:vAlign w:val="center"/>
          </w:tcPr>
          <w:p>
            <w:pPr>
              <w:jc w:val="center"/>
              <w:rPr>
                <w:rFonts w:hint="eastAsia" w:ascii="仿宋" w:hAnsi="仿宋" w:eastAsia="仿宋" w:cs="仿宋"/>
                <w:color w:val="000000"/>
                <w:szCs w:val="21"/>
              </w:rPr>
            </w:pPr>
            <w:r>
              <w:rPr>
                <w:rFonts w:ascii="仿宋" w:hAnsi="仿宋" w:eastAsia="仿宋" w:cs="仿宋"/>
                <w:color w:val="000000"/>
                <w:szCs w:val="21"/>
              </w:rPr>
              <w:t>018674</w:t>
            </w:r>
          </w:p>
        </w:tc>
        <w:tc>
          <w:tcPr>
            <w:tcW w:w="2551" w:type="dxa"/>
            <w:gridSpan w:val="4"/>
            <w:noWrap w:val="0"/>
            <w:vAlign w:val="center"/>
          </w:tcPr>
          <w:p>
            <w:pPr>
              <w:widowControl/>
              <w:spacing w:line="400" w:lineRule="exact"/>
              <w:jc w:val="center"/>
              <w:rPr>
                <w:rFonts w:hint="eastAsia" w:ascii="仿宋" w:hAnsi="仿宋" w:eastAsia="仿宋" w:cs="仿宋"/>
                <w:color w:val="000000"/>
                <w:szCs w:val="21"/>
              </w:rPr>
            </w:pPr>
            <w:r>
              <w:rPr>
                <w:rFonts w:ascii="仿宋_GB2312" w:hAnsi="仿宋_GB2312" w:eastAsia="仿宋_GB2312" w:cs="仿宋_GB2312"/>
                <w:color w:val="000000"/>
                <w:sz w:val="24"/>
                <w:szCs w:val="24"/>
                <w:lang w:bidi="ar"/>
              </w:rPr>
              <w:t>-</w:t>
            </w:r>
          </w:p>
        </w:tc>
        <w:tc>
          <w:tcPr>
            <w:tcW w:w="1774"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1526" w:type="dxa"/>
            <w:noWrap w:val="0"/>
            <w:vAlign w:val="center"/>
          </w:tcPr>
          <w:p>
            <w:pPr>
              <w:spacing w:line="220" w:lineRule="atLeast"/>
              <w:jc w:val="center"/>
              <w:rPr>
                <w:rFonts w:ascii="Arial" w:hAnsi="Arial" w:cs="Arial"/>
                <w:color w:val="000000"/>
                <w:kern w:val="0"/>
                <w:szCs w:val="21"/>
              </w:rPr>
            </w:pPr>
            <w:r>
              <w:rPr>
                <w:rFonts w:hint="eastAsia" w:ascii="Arial" w:hAnsi="Arial" w:cs="Arial"/>
                <w:color w:val="000000"/>
                <w:kern w:val="0"/>
                <w:szCs w:val="21"/>
              </w:rPr>
              <w:t>黄安勇</w:t>
            </w:r>
          </w:p>
        </w:tc>
        <w:tc>
          <w:tcPr>
            <w:tcW w:w="2038" w:type="dxa"/>
            <w:noWrap w:val="0"/>
            <w:vAlign w:val="center"/>
          </w:tcPr>
          <w:p>
            <w:pPr>
              <w:widowControl/>
              <w:spacing w:line="400" w:lineRule="exact"/>
              <w:jc w:val="center"/>
              <w:rPr>
                <w:rFonts w:cs="仿宋"/>
                <w:color w:val="000000"/>
                <w:spacing w:val="-14"/>
                <w:szCs w:val="21"/>
              </w:rPr>
            </w:pPr>
            <w:r>
              <w:rPr>
                <w:rFonts w:hint="eastAsia" w:cs="仿宋"/>
                <w:color w:val="000000"/>
                <w:spacing w:val="-14"/>
                <w:szCs w:val="21"/>
              </w:rPr>
              <w:t>化工工艺</w:t>
            </w:r>
          </w:p>
        </w:tc>
        <w:tc>
          <w:tcPr>
            <w:tcW w:w="2073" w:type="dxa"/>
            <w:gridSpan w:val="4"/>
            <w:noWrap w:val="0"/>
            <w:vAlign w:val="center"/>
          </w:tcPr>
          <w:p>
            <w:pPr>
              <w:jc w:val="center"/>
              <w:rPr>
                <w:rFonts w:ascii="仿宋" w:hAnsi="仿宋" w:eastAsia="仿宋" w:cs="仿宋"/>
                <w:color w:val="000000"/>
                <w:szCs w:val="21"/>
              </w:rPr>
            </w:pPr>
            <w:r>
              <w:rPr>
                <w:rFonts w:ascii="仿宋" w:hAnsi="仿宋" w:eastAsia="仿宋" w:cs="仿宋"/>
                <w:color w:val="000000"/>
                <w:szCs w:val="21"/>
              </w:rPr>
              <w:t>035592</w:t>
            </w:r>
          </w:p>
        </w:tc>
        <w:tc>
          <w:tcPr>
            <w:tcW w:w="2551" w:type="dxa"/>
            <w:gridSpan w:val="4"/>
            <w:noWrap w:val="0"/>
            <w:vAlign w:val="center"/>
          </w:tcPr>
          <w:p>
            <w:pPr>
              <w:widowControl/>
              <w:spacing w:line="400" w:lineRule="exact"/>
              <w:jc w:val="center"/>
              <w:rPr>
                <w:rFonts w:ascii="仿宋_GB2312" w:hAnsi="仿宋_GB2312" w:eastAsia="仿宋_GB2312" w:cs="仿宋_GB2312"/>
                <w:color w:val="000000"/>
                <w:sz w:val="24"/>
                <w:szCs w:val="24"/>
                <w:lang w:bidi="ar"/>
              </w:rPr>
            </w:pPr>
            <w:r>
              <w:rPr>
                <w:rFonts w:ascii="仿宋_GB2312" w:hAnsi="仿宋_GB2312" w:eastAsia="仿宋_GB2312" w:cs="仿宋_GB2312"/>
                <w:color w:val="000000"/>
                <w:sz w:val="24"/>
                <w:szCs w:val="24"/>
                <w:lang w:bidi="ar"/>
              </w:rPr>
              <w:t>-</w:t>
            </w:r>
          </w:p>
        </w:tc>
        <w:tc>
          <w:tcPr>
            <w:tcW w:w="1774"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526" w:type="dxa"/>
            <w:noWrap w:val="0"/>
            <w:vAlign w:val="center"/>
          </w:tcPr>
          <w:p>
            <w:pPr>
              <w:pStyle w:val="3"/>
              <w:spacing w:before="0"/>
              <w:ind w:left="0"/>
              <w:jc w:val="center"/>
              <w:rPr>
                <w:rFonts w:ascii="Arial" w:hAnsi="Arial" w:eastAsia="宋体" w:cs="Arial"/>
                <w:color w:val="000000"/>
                <w:spacing w:val="-14"/>
                <w:sz w:val="21"/>
                <w:szCs w:val="21"/>
                <w:lang w:eastAsia="zh-CN"/>
              </w:rPr>
            </w:pPr>
            <w:r>
              <w:rPr>
                <w:rFonts w:ascii="Arial" w:hAnsi="Arial" w:cs="Arial"/>
                <w:color w:val="000000"/>
                <w:sz w:val="21"/>
                <w:szCs w:val="21"/>
              </w:rPr>
              <w:t>张圣菊</w:t>
            </w:r>
          </w:p>
        </w:tc>
        <w:tc>
          <w:tcPr>
            <w:tcW w:w="2038" w:type="dxa"/>
            <w:noWrap w:val="0"/>
            <w:vAlign w:val="center"/>
          </w:tcPr>
          <w:p>
            <w:pPr>
              <w:widowControl/>
              <w:spacing w:line="400" w:lineRule="exact"/>
              <w:jc w:val="center"/>
              <w:rPr>
                <w:rFonts w:hint="eastAsia" w:cs="仿宋"/>
                <w:color w:val="000000"/>
                <w:spacing w:val="-14"/>
                <w:szCs w:val="21"/>
              </w:rPr>
            </w:pPr>
            <w:r>
              <w:rPr>
                <w:rFonts w:hint="eastAsia" w:cs="仿宋"/>
                <w:color w:val="000000"/>
                <w:spacing w:val="-14"/>
                <w:szCs w:val="21"/>
              </w:rPr>
              <w:t>化工工艺</w:t>
            </w:r>
          </w:p>
        </w:tc>
        <w:tc>
          <w:tcPr>
            <w:tcW w:w="2073" w:type="dxa"/>
            <w:gridSpan w:val="4"/>
            <w:noWrap w:val="0"/>
            <w:vAlign w:val="center"/>
          </w:tcPr>
          <w:p>
            <w:pPr>
              <w:jc w:val="center"/>
              <w:rPr>
                <w:rFonts w:ascii="仿宋" w:hAnsi="仿宋" w:eastAsia="仿宋" w:cs="仿宋"/>
                <w:color w:val="000000"/>
                <w:szCs w:val="21"/>
              </w:rPr>
            </w:pPr>
            <w:r>
              <w:rPr>
                <w:rFonts w:ascii="仿宋" w:hAnsi="仿宋" w:eastAsia="仿宋" w:cs="仿宋"/>
                <w:color w:val="000000"/>
                <w:szCs w:val="21"/>
              </w:rPr>
              <w:t>026161</w:t>
            </w:r>
          </w:p>
        </w:tc>
        <w:tc>
          <w:tcPr>
            <w:tcW w:w="2551" w:type="dxa"/>
            <w:gridSpan w:val="4"/>
            <w:noWrap w:val="0"/>
            <w:vAlign w:val="center"/>
          </w:tcPr>
          <w:p>
            <w:pPr>
              <w:widowControl/>
              <w:spacing w:line="400" w:lineRule="exact"/>
              <w:jc w:val="center"/>
              <w:rPr>
                <w:rFonts w:hint="eastAsia" w:ascii="仿宋" w:hAnsi="仿宋" w:eastAsia="仿宋" w:cs="仿宋"/>
                <w:color w:val="000000"/>
                <w:szCs w:val="21"/>
              </w:rPr>
            </w:pPr>
            <w:r>
              <w:rPr>
                <w:rFonts w:ascii="仿宋_GB2312" w:hAnsi="仿宋_GB2312" w:eastAsia="仿宋_GB2312" w:cs="仿宋_GB2312"/>
                <w:color w:val="000000"/>
                <w:sz w:val="24"/>
                <w:szCs w:val="24"/>
                <w:lang w:bidi="ar"/>
              </w:rPr>
              <w:t>-</w:t>
            </w:r>
          </w:p>
        </w:tc>
        <w:tc>
          <w:tcPr>
            <w:tcW w:w="1774" w:type="dxa"/>
            <w:noWrap w:val="0"/>
            <w:vAlign w:val="center"/>
          </w:tcPr>
          <w:p>
            <w:pPr>
              <w:pStyle w:val="3"/>
              <w:spacing w:before="0"/>
              <w:ind w:left="0"/>
              <w:jc w:val="center"/>
              <w:rPr>
                <w:rFonts w:hint="eastAsia" w:cs="仿宋"/>
                <w:color w:val="000000"/>
                <w:spacing w:val="-14"/>
                <w:sz w:val="21"/>
                <w:szCs w:val="21"/>
                <w:lang w:eastAsia="zh-CN"/>
              </w:rPr>
            </w:pPr>
            <w:r>
              <w:rPr>
                <w:rFonts w:hint="eastAsia"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26" w:type="dxa"/>
            <w:noWrap w:val="0"/>
            <w:vAlign w:val="center"/>
          </w:tcPr>
          <w:p>
            <w:pPr>
              <w:pStyle w:val="3"/>
              <w:spacing w:before="0"/>
              <w:ind w:left="0"/>
              <w:jc w:val="center"/>
              <w:rPr>
                <w:rFonts w:ascii="Arial" w:hAnsi="Arial" w:cs="Arial"/>
                <w:color w:val="000000"/>
                <w:sz w:val="21"/>
                <w:szCs w:val="21"/>
              </w:rPr>
            </w:pPr>
            <w:r>
              <w:rPr>
                <w:rFonts w:ascii="Arial" w:hAnsi="Arial" w:cs="Arial"/>
                <w:color w:val="000000"/>
                <w:sz w:val="21"/>
                <w:szCs w:val="21"/>
              </w:rPr>
              <w:t>唐波</w:t>
            </w:r>
          </w:p>
        </w:tc>
        <w:tc>
          <w:tcPr>
            <w:tcW w:w="2038" w:type="dxa"/>
            <w:noWrap w:val="0"/>
            <w:vAlign w:val="center"/>
          </w:tcPr>
          <w:p>
            <w:pPr>
              <w:widowControl/>
              <w:spacing w:line="400" w:lineRule="exact"/>
              <w:jc w:val="center"/>
              <w:rPr>
                <w:rFonts w:hint="eastAsia" w:cs="仿宋"/>
                <w:color w:val="000000"/>
                <w:spacing w:val="-14"/>
                <w:szCs w:val="21"/>
              </w:rPr>
            </w:pPr>
            <w:r>
              <w:rPr>
                <w:rFonts w:hint="eastAsia" w:cs="仿宋"/>
                <w:color w:val="000000"/>
                <w:spacing w:val="-14"/>
                <w:szCs w:val="21"/>
              </w:rPr>
              <w:t>机械</w:t>
            </w:r>
          </w:p>
        </w:tc>
        <w:tc>
          <w:tcPr>
            <w:tcW w:w="2073" w:type="dxa"/>
            <w:gridSpan w:val="4"/>
            <w:noWrap w:val="0"/>
            <w:vAlign w:val="center"/>
          </w:tcPr>
          <w:p>
            <w:pPr>
              <w:jc w:val="center"/>
              <w:rPr>
                <w:rFonts w:ascii="仿宋" w:hAnsi="仿宋" w:eastAsia="仿宋" w:cs="仿宋"/>
                <w:color w:val="000000"/>
                <w:szCs w:val="21"/>
              </w:rPr>
            </w:pPr>
            <w:r>
              <w:rPr>
                <w:rFonts w:ascii="仿宋" w:hAnsi="仿宋" w:eastAsia="仿宋" w:cs="仿宋"/>
                <w:color w:val="000000"/>
                <w:szCs w:val="21"/>
              </w:rPr>
              <w:t>035894</w:t>
            </w:r>
          </w:p>
        </w:tc>
        <w:tc>
          <w:tcPr>
            <w:tcW w:w="2551" w:type="dxa"/>
            <w:gridSpan w:val="4"/>
            <w:noWrap w:val="0"/>
            <w:vAlign w:val="center"/>
          </w:tcPr>
          <w:p>
            <w:pPr>
              <w:widowControl/>
              <w:spacing w:line="400" w:lineRule="exact"/>
              <w:jc w:val="center"/>
              <w:rPr>
                <w:rFonts w:hint="eastAsia" w:ascii="仿宋" w:hAnsi="仿宋" w:eastAsia="仿宋" w:cs="仿宋"/>
                <w:color w:val="000000"/>
                <w:szCs w:val="21"/>
              </w:rPr>
            </w:pPr>
            <w:r>
              <w:rPr>
                <w:rFonts w:ascii="仿宋_GB2312" w:hAnsi="仿宋_GB2312" w:eastAsia="仿宋_GB2312" w:cs="仿宋_GB2312"/>
                <w:color w:val="000000"/>
                <w:sz w:val="24"/>
                <w:szCs w:val="24"/>
                <w:lang w:bidi="ar"/>
              </w:rPr>
              <w:t>-</w:t>
            </w:r>
          </w:p>
        </w:tc>
        <w:tc>
          <w:tcPr>
            <w:tcW w:w="1774" w:type="dxa"/>
            <w:noWrap w:val="0"/>
            <w:vAlign w:val="center"/>
          </w:tcPr>
          <w:p>
            <w:pPr>
              <w:pStyle w:val="3"/>
              <w:spacing w:before="0"/>
              <w:ind w:left="0"/>
              <w:jc w:val="center"/>
              <w:rPr>
                <w:rFonts w:hint="eastAsia" w:cs="仿宋"/>
                <w:color w:val="000000"/>
                <w:spacing w:val="-14"/>
                <w:sz w:val="21"/>
                <w:szCs w:val="21"/>
                <w:lang w:eastAsia="zh-CN"/>
              </w:rPr>
            </w:pPr>
            <w:r>
              <w:rPr>
                <w:rFonts w:hint="eastAsia"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1526" w:type="dxa"/>
            <w:noWrap w:val="0"/>
            <w:vAlign w:val="center"/>
          </w:tcPr>
          <w:p>
            <w:pPr>
              <w:pStyle w:val="3"/>
              <w:spacing w:before="0"/>
              <w:ind w:left="0"/>
              <w:jc w:val="center"/>
              <w:rPr>
                <w:rFonts w:ascii="Arial" w:hAnsi="Arial" w:cs="Arial"/>
                <w:color w:val="000000"/>
                <w:sz w:val="21"/>
                <w:szCs w:val="21"/>
              </w:rPr>
            </w:pPr>
            <w:r>
              <w:rPr>
                <w:rFonts w:ascii="Arial" w:hAnsi="Arial" w:cs="Arial"/>
                <w:color w:val="000000"/>
                <w:sz w:val="21"/>
                <w:szCs w:val="21"/>
              </w:rPr>
              <w:t>孟萌萌</w:t>
            </w:r>
          </w:p>
        </w:tc>
        <w:tc>
          <w:tcPr>
            <w:tcW w:w="2038" w:type="dxa"/>
            <w:noWrap w:val="0"/>
            <w:vAlign w:val="center"/>
          </w:tcPr>
          <w:p>
            <w:pPr>
              <w:widowControl/>
              <w:spacing w:line="400" w:lineRule="exact"/>
              <w:jc w:val="center"/>
              <w:rPr>
                <w:rFonts w:hint="eastAsia" w:cs="仿宋"/>
                <w:color w:val="000000"/>
                <w:spacing w:val="-14"/>
                <w:szCs w:val="21"/>
              </w:rPr>
            </w:pPr>
            <w:r>
              <w:rPr>
                <w:rFonts w:hint="eastAsia" w:cs="仿宋"/>
                <w:color w:val="000000"/>
                <w:spacing w:val="-14"/>
                <w:szCs w:val="21"/>
              </w:rPr>
              <w:t>电气</w:t>
            </w:r>
          </w:p>
        </w:tc>
        <w:tc>
          <w:tcPr>
            <w:tcW w:w="2073" w:type="dxa"/>
            <w:gridSpan w:val="4"/>
            <w:noWrap w:val="0"/>
            <w:vAlign w:val="center"/>
          </w:tcPr>
          <w:p>
            <w:pPr>
              <w:jc w:val="center"/>
              <w:rPr>
                <w:rFonts w:ascii="仿宋" w:hAnsi="仿宋" w:eastAsia="仿宋" w:cs="仿宋"/>
                <w:color w:val="000000"/>
                <w:szCs w:val="21"/>
              </w:rPr>
            </w:pPr>
            <w:r>
              <w:rPr>
                <w:rFonts w:ascii="仿宋" w:hAnsi="仿宋" w:eastAsia="仿宋" w:cs="仿宋"/>
                <w:color w:val="000000"/>
                <w:szCs w:val="21"/>
              </w:rPr>
              <w:t>019246</w:t>
            </w:r>
          </w:p>
        </w:tc>
        <w:tc>
          <w:tcPr>
            <w:tcW w:w="2551" w:type="dxa"/>
            <w:gridSpan w:val="4"/>
            <w:noWrap w:val="0"/>
            <w:vAlign w:val="center"/>
          </w:tcPr>
          <w:p>
            <w:pPr>
              <w:widowControl/>
              <w:spacing w:line="400" w:lineRule="exact"/>
              <w:jc w:val="center"/>
              <w:rPr>
                <w:rFonts w:hint="eastAsia" w:ascii="仿宋" w:hAnsi="仿宋" w:eastAsia="仿宋" w:cs="仿宋"/>
                <w:color w:val="000000"/>
                <w:szCs w:val="21"/>
              </w:rPr>
            </w:pPr>
            <w:r>
              <w:rPr>
                <w:rFonts w:ascii="仿宋_GB2312" w:hAnsi="仿宋_GB2312" w:eastAsia="仿宋_GB2312" w:cs="仿宋_GB2312"/>
                <w:color w:val="000000"/>
                <w:sz w:val="24"/>
                <w:szCs w:val="24"/>
                <w:lang w:bidi="ar"/>
              </w:rPr>
              <w:t>-</w:t>
            </w:r>
          </w:p>
        </w:tc>
        <w:tc>
          <w:tcPr>
            <w:tcW w:w="1774" w:type="dxa"/>
            <w:noWrap w:val="0"/>
            <w:vAlign w:val="center"/>
          </w:tcPr>
          <w:p>
            <w:pPr>
              <w:pStyle w:val="3"/>
              <w:spacing w:before="0"/>
              <w:ind w:left="0"/>
              <w:jc w:val="center"/>
              <w:rPr>
                <w:rFonts w:hint="eastAsia" w:cs="仿宋"/>
                <w:color w:val="000000"/>
                <w:spacing w:val="-14"/>
                <w:sz w:val="21"/>
                <w:szCs w:val="21"/>
                <w:lang w:eastAsia="zh-CN"/>
              </w:rPr>
            </w:pPr>
            <w:r>
              <w:rPr>
                <w:rFonts w:hint="eastAsia"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26" w:type="dxa"/>
            <w:noWrap w:val="0"/>
            <w:vAlign w:val="center"/>
          </w:tcPr>
          <w:p>
            <w:pPr>
              <w:pStyle w:val="3"/>
              <w:spacing w:before="0"/>
              <w:ind w:left="0"/>
              <w:jc w:val="center"/>
              <w:rPr>
                <w:rFonts w:ascii="Arial" w:hAnsi="Arial" w:cs="Arial"/>
                <w:color w:val="000000"/>
                <w:sz w:val="21"/>
                <w:szCs w:val="21"/>
              </w:rPr>
            </w:pPr>
            <w:r>
              <w:rPr>
                <w:rFonts w:ascii="Arial" w:hAnsi="Arial" w:cs="Arial"/>
                <w:color w:val="000000"/>
                <w:sz w:val="21"/>
                <w:szCs w:val="21"/>
              </w:rPr>
              <w:t>刘文娟</w:t>
            </w:r>
          </w:p>
        </w:tc>
        <w:tc>
          <w:tcPr>
            <w:tcW w:w="2038" w:type="dxa"/>
            <w:noWrap w:val="0"/>
            <w:vAlign w:val="center"/>
          </w:tcPr>
          <w:p>
            <w:pPr>
              <w:widowControl/>
              <w:spacing w:line="400" w:lineRule="exact"/>
              <w:jc w:val="center"/>
              <w:rPr>
                <w:rFonts w:hint="eastAsia" w:cs="仿宋"/>
                <w:color w:val="000000"/>
                <w:spacing w:val="-14"/>
                <w:szCs w:val="21"/>
              </w:rPr>
            </w:pPr>
            <w:r>
              <w:rPr>
                <w:rFonts w:hint="eastAsia" w:cs="仿宋"/>
                <w:color w:val="000000"/>
                <w:spacing w:val="-14"/>
                <w:szCs w:val="21"/>
              </w:rPr>
              <w:t>自动化</w:t>
            </w:r>
          </w:p>
        </w:tc>
        <w:tc>
          <w:tcPr>
            <w:tcW w:w="2073" w:type="dxa"/>
            <w:gridSpan w:val="4"/>
            <w:noWrap w:val="0"/>
            <w:vAlign w:val="center"/>
          </w:tcPr>
          <w:p>
            <w:pPr>
              <w:jc w:val="center"/>
              <w:rPr>
                <w:rFonts w:ascii="仿宋" w:hAnsi="仿宋" w:eastAsia="仿宋" w:cs="仿宋"/>
                <w:color w:val="000000"/>
                <w:szCs w:val="21"/>
              </w:rPr>
            </w:pPr>
            <w:r>
              <w:rPr>
                <w:rFonts w:ascii="仿宋" w:hAnsi="仿宋" w:eastAsia="仿宋" w:cs="仿宋"/>
                <w:color w:val="000000"/>
                <w:szCs w:val="21"/>
              </w:rPr>
              <w:t>019235</w:t>
            </w:r>
          </w:p>
        </w:tc>
        <w:tc>
          <w:tcPr>
            <w:tcW w:w="2551" w:type="dxa"/>
            <w:gridSpan w:val="4"/>
            <w:noWrap w:val="0"/>
            <w:vAlign w:val="center"/>
          </w:tcPr>
          <w:p>
            <w:pPr>
              <w:widowControl/>
              <w:spacing w:line="400" w:lineRule="exact"/>
              <w:jc w:val="center"/>
              <w:rPr>
                <w:rFonts w:hint="eastAsia" w:ascii="仿宋" w:hAnsi="仿宋" w:eastAsia="仿宋" w:cs="仿宋"/>
                <w:color w:val="000000"/>
                <w:szCs w:val="21"/>
              </w:rPr>
            </w:pPr>
            <w:r>
              <w:rPr>
                <w:rFonts w:ascii="仿宋_GB2312" w:hAnsi="仿宋_GB2312" w:eastAsia="仿宋_GB2312" w:cs="仿宋_GB2312"/>
                <w:color w:val="000000"/>
                <w:sz w:val="24"/>
                <w:szCs w:val="24"/>
                <w:lang w:bidi="ar"/>
              </w:rPr>
              <w:t>-</w:t>
            </w:r>
          </w:p>
        </w:tc>
        <w:tc>
          <w:tcPr>
            <w:tcW w:w="1774" w:type="dxa"/>
            <w:noWrap w:val="0"/>
            <w:vAlign w:val="center"/>
          </w:tcPr>
          <w:p>
            <w:pPr>
              <w:pStyle w:val="3"/>
              <w:spacing w:before="0"/>
              <w:ind w:left="0"/>
              <w:jc w:val="center"/>
              <w:rPr>
                <w:rFonts w:hint="eastAsia" w:cs="仿宋"/>
                <w:color w:val="000000"/>
                <w:spacing w:val="-14"/>
                <w:sz w:val="21"/>
                <w:szCs w:val="21"/>
                <w:lang w:eastAsia="zh-CN"/>
              </w:rPr>
            </w:pPr>
            <w:r>
              <w:rPr>
                <w:rFonts w:hint="eastAsia"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26" w:type="dxa"/>
            <w:noWrap w:val="0"/>
            <w:vAlign w:val="center"/>
          </w:tcPr>
          <w:p>
            <w:pPr>
              <w:pStyle w:val="3"/>
              <w:spacing w:before="0"/>
              <w:ind w:left="0"/>
              <w:jc w:val="center"/>
              <w:rPr>
                <w:rFonts w:ascii="Arial" w:hAnsi="Arial" w:cs="Arial"/>
                <w:color w:val="000000"/>
                <w:sz w:val="21"/>
                <w:szCs w:val="21"/>
              </w:rPr>
            </w:pPr>
            <w:r>
              <w:rPr>
                <w:rFonts w:ascii="Arial" w:hAnsi="Arial" w:cs="Arial"/>
                <w:color w:val="000000"/>
                <w:sz w:val="21"/>
                <w:szCs w:val="21"/>
              </w:rPr>
              <w:t>李伟</w:t>
            </w:r>
          </w:p>
        </w:tc>
        <w:tc>
          <w:tcPr>
            <w:tcW w:w="2038" w:type="dxa"/>
            <w:noWrap w:val="0"/>
            <w:vAlign w:val="center"/>
          </w:tcPr>
          <w:p>
            <w:pPr>
              <w:widowControl/>
              <w:spacing w:line="400" w:lineRule="exact"/>
              <w:jc w:val="center"/>
              <w:rPr>
                <w:rFonts w:cs="仿宋"/>
                <w:color w:val="000000"/>
                <w:spacing w:val="-14"/>
                <w:szCs w:val="21"/>
              </w:rPr>
            </w:pPr>
            <w:r>
              <w:rPr>
                <w:rFonts w:hint="eastAsia" w:cs="仿宋"/>
                <w:color w:val="000000"/>
                <w:spacing w:val="-14"/>
                <w:szCs w:val="21"/>
              </w:rPr>
              <w:t>机械</w:t>
            </w:r>
          </w:p>
        </w:tc>
        <w:tc>
          <w:tcPr>
            <w:tcW w:w="2073" w:type="dxa"/>
            <w:gridSpan w:val="4"/>
            <w:noWrap w:val="0"/>
            <w:vAlign w:val="center"/>
          </w:tcPr>
          <w:p>
            <w:pPr>
              <w:jc w:val="center"/>
              <w:rPr>
                <w:rFonts w:ascii="仿宋" w:hAnsi="仿宋" w:eastAsia="仿宋" w:cs="仿宋"/>
                <w:color w:val="000000"/>
                <w:szCs w:val="21"/>
              </w:rPr>
            </w:pPr>
            <w:r>
              <w:rPr>
                <w:rFonts w:ascii="仿宋" w:hAnsi="仿宋" w:eastAsia="仿宋" w:cs="仿宋"/>
                <w:color w:val="000000"/>
                <w:szCs w:val="21"/>
              </w:rPr>
              <w:t>020783</w:t>
            </w:r>
          </w:p>
        </w:tc>
        <w:tc>
          <w:tcPr>
            <w:tcW w:w="2551" w:type="dxa"/>
            <w:gridSpan w:val="4"/>
            <w:noWrap w:val="0"/>
            <w:vAlign w:val="center"/>
          </w:tcPr>
          <w:p>
            <w:pPr>
              <w:widowControl/>
              <w:spacing w:line="400" w:lineRule="exact"/>
              <w:jc w:val="center"/>
              <w:rPr>
                <w:rFonts w:hint="eastAsia" w:ascii="仿宋" w:hAnsi="仿宋" w:eastAsia="仿宋" w:cs="仿宋"/>
                <w:color w:val="000000"/>
                <w:szCs w:val="21"/>
              </w:rPr>
            </w:pPr>
            <w:r>
              <w:rPr>
                <w:rFonts w:ascii="仿宋_GB2312" w:hAnsi="仿宋_GB2312" w:eastAsia="仿宋_GB2312" w:cs="仿宋_GB2312"/>
                <w:color w:val="000000"/>
                <w:sz w:val="24"/>
                <w:szCs w:val="24"/>
                <w:lang w:bidi="ar"/>
              </w:rPr>
              <w:t>-</w:t>
            </w:r>
          </w:p>
        </w:tc>
        <w:tc>
          <w:tcPr>
            <w:tcW w:w="1774" w:type="dxa"/>
            <w:noWrap w:val="0"/>
            <w:vAlign w:val="center"/>
          </w:tcPr>
          <w:p>
            <w:pPr>
              <w:pStyle w:val="3"/>
              <w:spacing w:before="0"/>
              <w:ind w:left="0"/>
              <w:jc w:val="center"/>
              <w:rPr>
                <w:rFonts w:hint="eastAsia" w:cs="仿宋"/>
                <w:color w:val="000000"/>
                <w:spacing w:val="-14"/>
                <w:sz w:val="21"/>
                <w:szCs w:val="21"/>
                <w:lang w:eastAsia="zh-CN"/>
              </w:rPr>
            </w:pPr>
            <w:r>
              <w:rPr>
                <w:rFonts w:hint="eastAsia"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26" w:type="dxa"/>
            <w:noWrap w:val="0"/>
            <w:vAlign w:val="center"/>
          </w:tcPr>
          <w:p>
            <w:pPr>
              <w:widowControl/>
              <w:spacing w:line="400" w:lineRule="exact"/>
              <w:jc w:val="center"/>
              <w:rPr>
                <w:rFonts w:hint="eastAsia" w:ascii="Arial" w:hAnsi="Arial" w:cs="Arial"/>
                <w:color w:val="000000"/>
                <w:szCs w:val="21"/>
              </w:rPr>
            </w:pPr>
            <w:r>
              <w:rPr>
                <w:rFonts w:hint="eastAsia" w:ascii="Arial" w:hAnsi="Arial" w:cs="Arial"/>
                <w:color w:val="000000"/>
                <w:spacing w:val="-14"/>
                <w:szCs w:val="21"/>
              </w:rPr>
              <w:t>欧中锴</w:t>
            </w:r>
          </w:p>
        </w:tc>
        <w:tc>
          <w:tcPr>
            <w:tcW w:w="2038" w:type="dxa"/>
            <w:noWrap w:val="0"/>
            <w:vAlign w:val="center"/>
          </w:tcPr>
          <w:p>
            <w:pPr>
              <w:widowControl/>
              <w:spacing w:line="400" w:lineRule="exact"/>
              <w:jc w:val="center"/>
              <w:rPr>
                <w:rFonts w:hint="eastAsia" w:ascii="仿宋" w:hAnsi="仿宋" w:eastAsia="仿宋" w:cs="仿宋"/>
                <w:color w:val="000000"/>
                <w:szCs w:val="21"/>
              </w:rPr>
            </w:pPr>
            <w:r>
              <w:rPr>
                <w:rFonts w:hint="eastAsia" w:cs="仿宋"/>
                <w:color w:val="000000"/>
                <w:spacing w:val="-14"/>
                <w:szCs w:val="21"/>
              </w:rPr>
              <w:t>安全</w:t>
            </w:r>
          </w:p>
        </w:tc>
        <w:tc>
          <w:tcPr>
            <w:tcW w:w="2073" w:type="dxa"/>
            <w:gridSpan w:val="4"/>
            <w:noWrap w:val="0"/>
            <w:vAlign w:val="center"/>
          </w:tcPr>
          <w:p>
            <w:pPr>
              <w:jc w:val="center"/>
              <w:rPr>
                <w:rFonts w:hint="eastAsia" w:ascii="仿宋" w:hAnsi="仿宋" w:eastAsia="仿宋" w:cs="仿宋"/>
                <w:color w:val="000000"/>
                <w:szCs w:val="21"/>
              </w:rPr>
            </w:pPr>
            <w:r>
              <w:rPr>
                <w:rFonts w:ascii="仿宋" w:hAnsi="仿宋" w:eastAsia="仿宋" w:cs="仿宋"/>
                <w:color w:val="000000"/>
                <w:szCs w:val="21"/>
              </w:rPr>
              <w:t>031212</w:t>
            </w:r>
          </w:p>
        </w:tc>
        <w:tc>
          <w:tcPr>
            <w:tcW w:w="2551" w:type="dxa"/>
            <w:gridSpan w:val="4"/>
            <w:noWrap w:val="0"/>
            <w:vAlign w:val="center"/>
          </w:tcPr>
          <w:p>
            <w:pPr>
              <w:widowControl/>
              <w:spacing w:line="400" w:lineRule="exact"/>
              <w:jc w:val="center"/>
              <w:rPr>
                <w:rFonts w:hint="eastAsia" w:ascii="仿宋" w:hAnsi="仿宋" w:eastAsia="仿宋" w:cs="仿宋"/>
                <w:color w:val="000000"/>
                <w:szCs w:val="21"/>
              </w:rPr>
            </w:pPr>
            <w:r>
              <w:rPr>
                <w:rFonts w:hint="eastAsia" w:ascii="仿宋_GB2312" w:hAnsi="仿宋_GB2312" w:eastAsia="仿宋_GB2312" w:cs="仿宋_GB2312"/>
                <w:color w:val="000000"/>
                <w:kern w:val="0"/>
                <w:sz w:val="24"/>
                <w:szCs w:val="24"/>
              </w:rPr>
              <w:t>-</w:t>
            </w:r>
          </w:p>
        </w:tc>
        <w:tc>
          <w:tcPr>
            <w:tcW w:w="1774" w:type="dxa"/>
            <w:noWrap w:val="0"/>
            <w:vAlign w:val="center"/>
          </w:tcPr>
          <w:p>
            <w:pPr>
              <w:spacing w:line="400" w:lineRule="exact"/>
              <w:jc w:val="center"/>
              <w:rPr>
                <w:rFonts w:hint="eastAsia" w:ascii="仿宋" w:hAnsi="仿宋" w:eastAsia="仿宋" w:cs="仿宋"/>
                <w:color w:val="000000"/>
                <w:szCs w:val="21"/>
              </w:rPr>
            </w:pPr>
            <w:r>
              <w:rPr>
                <w:rFonts w:hint="eastAsia" w:cs="仿宋"/>
                <w:color w:val="000000"/>
                <w:spacing w:val="-14"/>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526"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436" w:type="dxa"/>
            <w:gridSpan w:val="10"/>
            <w:noWrap w:val="0"/>
            <w:vAlign w:val="center"/>
          </w:tcPr>
          <w:p>
            <w:pPr>
              <w:spacing w:line="400" w:lineRule="exact"/>
              <w:ind w:firstLine="420" w:firstLineChars="200"/>
            </w:pPr>
            <w:r>
              <w:t>重庆市万盛经开区纵扬工业气体经营部成立于2018年05月04日，企业类型为个人独资企业，投资人：姚能春，注册地位于重庆市万盛经开区南桐镇动力村409号。</w:t>
            </w:r>
          </w:p>
          <w:p>
            <w:pPr>
              <w:spacing w:line="400" w:lineRule="exact"/>
              <w:ind w:firstLine="420" w:firstLineChars="200"/>
            </w:pPr>
            <w:r>
              <w:t>重庆市万盛经开区纵扬工业气体经营部属于危险化学品经营单位。经营的危险化学品为瓶装工业气体，包括丙烷[压缩的或液化的]、乙炔[溶于介质的]、氧[压缩的]、氮[压缩的]、氩[压缩的]和二氧化碳[液化的]。经营方式为零售（带储存）。瓶库位于万盛经开区南桐镇南桐村后湾油沙坡，其场地是租赁场所，租赁期限于2021年5月1日至2031年5月1日。</w:t>
            </w:r>
          </w:p>
          <w:p>
            <w:pPr>
              <w:spacing w:line="400" w:lineRule="exact"/>
              <w:ind w:firstLine="420" w:firstLineChars="200"/>
            </w:pPr>
            <w:r>
              <w:t>储存经营的工业气体品种和最大储量为：氧气50瓶、氩气20瓶、乙炔50瓶、二氧化碳20瓶、氮气20瓶、丙烷10瓶。本次申请的氩-二氧化碳混合气最大拟储存量为15瓶。该项目储存经营的工业气体不构成储存单元重大危险源。</w:t>
            </w:r>
          </w:p>
          <w:p>
            <w:pPr>
              <w:spacing w:line="400" w:lineRule="exact"/>
              <w:ind w:firstLine="420" w:firstLineChars="200"/>
            </w:pPr>
            <w:r>
              <w:t>根据《国家重点监管的危险化学品名录》（2013年完整版）、《易制毒化学品目录》（2018年版）、《易制爆危险化学品名录》（2011年版）和《特别管控危险化学品目录（第一版）》，该单位经营的工业气体不属于易制毒、易制爆危险化学品和特别管控危险化学品，其中乙炔和丙烷属于重点监管的危险化学品。</w:t>
            </w:r>
          </w:p>
          <w:p>
            <w:pPr>
              <w:spacing w:line="400" w:lineRule="exact"/>
              <w:ind w:firstLine="420" w:firstLineChars="200"/>
            </w:pPr>
            <w:r>
              <w:t>通过《危险化学品经营单位安全评价导则（试行）》“附录A 危险化学品经营单位安全评价现场检查表”和《危险化学品经营企业开业条件和技术要求》（GB18265-2019）对其安全评价，无不合格项。</w:t>
            </w:r>
          </w:p>
          <w:p>
            <w:pPr>
              <w:spacing w:line="400" w:lineRule="exact"/>
              <w:ind w:firstLine="420" w:firstLineChars="200"/>
            </w:pPr>
            <w:r>
              <w:t>综合评价，重庆市万盛经开区纵扬工业气体经营部瓶装工业气体经营项目现有安全生产条件符合国家有关安全生产的法律法规、规章、标准、规范要求，具备安全生产条件。</w:t>
            </w:r>
          </w:p>
          <w:p>
            <w:pPr>
              <w:pStyle w:val="2"/>
            </w:pPr>
            <w:r>
              <w:drawing>
                <wp:inline distT="0" distB="0" distL="114300" distR="114300">
                  <wp:extent cx="2738755" cy="2684780"/>
                  <wp:effectExtent l="0" t="0" r="4445" b="12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2738755" cy="268478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526"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038" w:type="dxa"/>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598" w:type="dxa"/>
            <w:gridSpan w:val="4"/>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276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1526" w:type="dxa"/>
            <w:vMerge w:val="continue"/>
            <w:noWrap w:val="0"/>
            <w:vAlign w:val="center"/>
          </w:tcPr>
          <w:p>
            <w:pPr>
              <w:spacing w:line="500" w:lineRule="exact"/>
              <w:jc w:val="center"/>
              <w:rPr>
                <w:rFonts w:hint="eastAsia" w:ascii="仿宋" w:hAnsi="仿宋" w:eastAsia="仿宋"/>
                <w:color w:val="000000"/>
                <w:szCs w:val="21"/>
              </w:rPr>
            </w:pPr>
          </w:p>
        </w:tc>
        <w:tc>
          <w:tcPr>
            <w:tcW w:w="2038" w:type="dxa"/>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常鹏程</w:t>
            </w:r>
          </w:p>
        </w:tc>
        <w:tc>
          <w:tcPr>
            <w:tcW w:w="2034" w:type="dxa"/>
            <w:gridSpan w:val="3"/>
            <w:noWrap w:val="0"/>
            <w:vAlign w:val="center"/>
          </w:tcPr>
          <w:p>
            <w:pPr>
              <w:pStyle w:val="3"/>
              <w:spacing w:before="0" w:line="240" w:lineRule="exact"/>
              <w:ind w:left="0"/>
              <w:jc w:val="center"/>
              <w:rPr>
                <w:rFonts w:hint="eastAsia" w:cs="仿宋"/>
                <w:color w:val="000000"/>
                <w:spacing w:val="-14"/>
                <w:sz w:val="21"/>
                <w:szCs w:val="21"/>
                <w:lang w:eastAsia="zh-CN"/>
              </w:rPr>
            </w:pPr>
            <w:r>
              <w:rPr>
                <w:rFonts w:hint="eastAsia" w:cs="仿宋"/>
                <w:color w:val="000000"/>
                <w:spacing w:val="-14"/>
                <w:sz w:val="21"/>
                <w:szCs w:val="21"/>
                <w:lang w:eastAsia="zh-CN"/>
              </w:rPr>
              <w:t>\</w:t>
            </w:r>
          </w:p>
        </w:tc>
        <w:tc>
          <w:tcPr>
            <w:tcW w:w="1598" w:type="dxa"/>
            <w:gridSpan w:val="4"/>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现场勘查</w:t>
            </w:r>
          </w:p>
        </w:tc>
        <w:tc>
          <w:tcPr>
            <w:tcW w:w="2766" w:type="dxa"/>
            <w:gridSpan w:val="2"/>
            <w:vMerge w:val="restart"/>
            <w:noWrap w:val="0"/>
            <w:vAlign w:val="center"/>
          </w:tcPr>
          <w:p>
            <w:pPr>
              <w:spacing w:line="400" w:lineRule="exact"/>
              <w:jc w:val="left"/>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1526" w:type="dxa"/>
            <w:vMerge w:val="continue"/>
            <w:noWrap w:val="0"/>
            <w:vAlign w:val="center"/>
          </w:tcPr>
          <w:p>
            <w:pPr>
              <w:spacing w:line="500" w:lineRule="exact"/>
              <w:jc w:val="center"/>
              <w:rPr>
                <w:rFonts w:hint="eastAsia" w:ascii="仿宋" w:hAnsi="仿宋" w:eastAsia="仿宋"/>
                <w:b/>
                <w:color w:val="000000"/>
                <w:szCs w:val="21"/>
              </w:rPr>
            </w:pPr>
          </w:p>
        </w:tc>
        <w:tc>
          <w:tcPr>
            <w:tcW w:w="2038" w:type="dxa"/>
            <w:noWrap w:val="0"/>
            <w:vAlign w:val="center"/>
          </w:tcPr>
          <w:p>
            <w:pPr>
              <w:spacing w:line="300" w:lineRule="exact"/>
              <w:jc w:val="center"/>
              <w:rPr>
                <w:rFonts w:hint="eastAsia" w:ascii="仿宋" w:hAnsi="仿宋" w:eastAsia="仿宋"/>
                <w:b/>
                <w:color w:val="000000"/>
                <w:szCs w:val="21"/>
              </w:rPr>
            </w:pPr>
            <w:r>
              <w:rPr>
                <w:rFonts w:hint="eastAsia" w:ascii="仿宋" w:hAnsi="仿宋" w:eastAsia="仿宋"/>
                <w:color w:val="000000"/>
                <w:szCs w:val="21"/>
              </w:rPr>
              <w:t>欧中锴</w:t>
            </w:r>
          </w:p>
        </w:tc>
        <w:tc>
          <w:tcPr>
            <w:tcW w:w="2034" w:type="dxa"/>
            <w:gridSpan w:val="3"/>
            <w:noWrap w:val="0"/>
            <w:vAlign w:val="center"/>
          </w:tcPr>
          <w:p>
            <w:pPr>
              <w:pStyle w:val="3"/>
              <w:spacing w:before="0" w:line="240" w:lineRule="exact"/>
              <w:ind w:left="0"/>
              <w:jc w:val="center"/>
              <w:rPr>
                <w:rFonts w:hint="eastAsia" w:cs="仿宋"/>
                <w:color w:val="000000"/>
                <w:spacing w:val="-14"/>
                <w:sz w:val="21"/>
                <w:szCs w:val="21"/>
                <w:lang w:eastAsia="zh-CN"/>
              </w:rPr>
            </w:pPr>
            <w:r>
              <w:rPr>
                <w:rFonts w:hint="eastAsia" w:cs="仿宋"/>
                <w:color w:val="000000"/>
                <w:spacing w:val="-14"/>
                <w:sz w:val="21"/>
                <w:szCs w:val="21"/>
                <w:lang w:eastAsia="zh-CN"/>
              </w:rPr>
              <w:t>\</w:t>
            </w:r>
          </w:p>
        </w:tc>
        <w:tc>
          <w:tcPr>
            <w:tcW w:w="1598" w:type="dxa"/>
            <w:gridSpan w:val="4"/>
            <w:noWrap w:val="0"/>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现场勘查</w:t>
            </w:r>
          </w:p>
          <w:p>
            <w:pPr>
              <w:spacing w:line="300" w:lineRule="exact"/>
              <w:jc w:val="center"/>
              <w:rPr>
                <w:rFonts w:hint="eastAsia" w:ascii="仿宋" w:hAnsi="仿宋" w:eastAsia="仿宋"/>
                <w:b/>
                <w:color w:val="000000"/>
                <w:szCs w:val="21"/>
              </w:rPr>
            </w:pPr>
            <w:r>
              <w:rPr>
                <w:rFonts w:hint="eastAsia" w:ascii="仿宋" w:hAnsi="仿宋" w:eastAsia="仿宋" w:cs="仿宋"/>
                <w:color w:val="000000"/>
                <w:szCs w:val="21"/>
              </w:rPr>
              <w:t>报告编制</w:t>
            </w:r>
          </w:p>
        </w:tc>
        <w:tc>
          <w:tcPr>
            <w:tcW w:w="2766" w:type="dxa"/>
            <w:gridSpan w:val="2"/>
            <w:vMerge w:val="continue"/>
            <w:noWrap w:val="0"/>
            <w:vAlign w:val="center"/>
          </w:tcPr>
          <w:p>
            <w:pPr>
              <w:spacing w:line="300" w:lineRule="exact"/>
              <w:jc w:val="center"/>
              <w:rPr>
                <w:rFonts w:hint="eastAsia" w:ascii="仿宋" w:hAnsi="仿宋" w:eastAsia="仿宋"/>
                <w:b/>
                <w:color w:val="000000"/>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81649A"/>
    <w:rsid w:val="798164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3"/>
    <w:basedOn w:val="1"/>
    <w:next w:val="1"/>
    <w:qFormat/>
    <w:uiPriority w:val="0"/>
    <w:pPr>
      <w:keepNext/>
      <w:keepLines/>
      <w:spacing w:before="50" w:beforeLines="50" w:beforeAutospacing="0" w:after="50" w:afterLines="50" w:afterAutospacing="0" w:line="360" w:lineRule="auto"/>
      <w:ind w:firstLine="0" w:firstLineChars="0"/>
      <w:outlineLvl w:val="2"/>
    </w:pPr>
    <w:rPr>
      <w:rFonts w:eastAsia="仿宋_GB2312"/>
      <w:b/>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Office_11.1.0.10650_F1E327BC-269C-435d-A152-05C5408002CA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2021-09-29T07:41:00Z</dcterms:created>
  <dc:creator>雷楠</dc:creator>
  <cp:lastModifiedBy>雷楠</cp:lastModifiedBy>
  <dcterms:modified xsi:type="dcterms:W3CDTF">2021-09-29T07:41:32Z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2052-11.1.0.10650</vt:lpwstr>
  </property>
  <property fmtid="{D5CDD505-2E9C-101B-9397-08002B2CF9AE}" pid="3" name="ICV">
    <vt:lpwstr>FECC8278D3964D6EA741755D3C205391</vt:lpwstr>
  </property>
</Properties>
</file>