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中国石油天然气股份有限公司贵州铜仁销售分公司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新店加油站新建项目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李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席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025841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lang w:eastAsia="zh-CN"/>
              </w:rPr>
              <w:t>中国石油天然气股份有限公司贵州铜仁销售分公司新店加油站</w:t>
            </w:r>
            <w:r>
              <w:rPr>
                <w:rFonts w:hint="eastAsia" w:ascii="仿宋" w:hAnsi="仿宋" w:eastAsia="仿宋"/>
                <w:lang w:val="en-US" w:eastAsia="zh-CN"/>
              </w:rPr>
              <w:t>主要</w:t>
            </w:r>
            <w:r>
              <w:rPr>
                <w:rFonts w:hint="eastAsia" w:ascii="仿宋" w:hAnsi="仿宋" w:eastAsia="仿宋"/>
                <w:lang w:eastAsia="zh-CN"/>
              </w:rPr>
              <w:t>负责人：洪乃荣，占地面积</w:t>
            </w:r>
            <w:r>
              <w:rPr>
                <w:rFonts w:hint="eastAsia" w:ascii="仿宋" w:hAnsi="仿宋" w:eastAsia="仿宋"/>
                <w:lang w:val="en-US" w:eastAsia="zh-CN"/>
              </w:rPr>
              <w:t>5334.98</w:t>
            </w:r>
            <w:r>
              <w:rPr>
                <w:rFonts w:hint="eastAsia" w:ascii="仿宋" w:hAnsi="仿宋" w:eastAsia="仿宋"/>
                <w:lang w:eastAsia="zh-CN"/>
              </w:rPr>
              <w:t>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，建筑面积</w:t>
            </w:r>
            <w:r>
              <w:rPr>
                <w:rFonts w:hint="eastAsia" w:ascii="仿宋" w:hAnsi="仿宋" w:eastAsia="仿宋"/>
                <w:lang w:val="en-US" w:eastAsia="zh-CN"/>
              </w:rPr>
              <w:t>637.25</w:t>
            </w:r>
            <w:r>
              <w:rPr>
                <w:rFonts w:hint="eastAsia" w:ascii="仿宋" w:hAnsi="仿宋" w:eastAsia="仿宋"/>
                <w:lang w:eastAsia="zh-CN"/>
              </w:rPr>
              <w:t>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。油罐区共设有</w:t>
            </w:r>
            <w:r>
              <w:rPr>
                <w:rFonts w:hint="eastAsia" w:ascii="仿宋" w:hAnsi="仿宋" w:eastAsia="仿宋"/>
                <w:lang w:val="en-US" w:eastAsia="zh-CN"/>
              </w:rPr>
              <w:t>4个直埋卧式双层油罐（SF），单罐储量均为</w:t>
            </w:r>
            <w:r>
              <w:rPr>
                <w:rFonts w:hint="eastAsia" w:ascii="仿宋" w:hAnsi="仿宋" w:eastAsia="仿宋"/>
                <w:lang w:eastAsia="zh-CN"/>
              </w:rPr>
              <w:t>30m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，其中92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汽油储罐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个，95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汽油储罐1个，0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柴油储罐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lang w:eastAsia="zh-CN"/>
              </w:rPr>
              <w:t>个，柴油罐折半计入后总容积为</w:t>
            </w:r>
            <w:r>
              <w:rPr>
                <w:rFonts w:hint="eastAsia" w:ascii="仿宋" w:hAnsi="仿宋" w:eastAsia="仿宋"/>
                <w:lang w:val="en-US" w:eastAsia="zh-CN"/>
              </w:rPr>
              <w:t>105</w:t>
            </w:r>
            <w:r>
              <w:rPr>
                <w:rFonts w:hint="eastAsia" w:ascii="仿宋" w:hAnsi="仿宋" w:eastAsia="仿宋"/>
                <w:lang w:eastAsia="zh-CN"/>
              </w:rPr>
              <w:t>m³。依据《汽车加油加气站设计与施工规范》（GB50156-2012，2014年版）第</w:t>
            </w:r>
            <w:r>
              <w:rPr>
                <w:rFonts w:hint="eastAsia" w:ascii="仿宋" w:hAnsi="仿宋" w:eastAsia="仿宋"/>
                <w:lang w:val="en-US" w:eastAsia="zh-CN"/>
              </w:rPr>
              <w:t>3.0.9条规定</w:t>
            </w:r>
            <w:r>
              <w:rPr>
                <w:rFonts w:hint="eastAsia" w:ascii="仿宋" w:hAnsi="仿宋" w:eastAsia="仿宋"/>
                <w:lang w:eastAsia="zh-CN"/>
              </w:rPr>
              <w:t>，该加油站为二级加油站。站内共设置了</w:t>
            </w: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个加油岛，每个加油岛设置</w:t>
            </w:r>
            <w:r>
              <w:rPr>
                <w:rFonts w:hint="eastAsia" w:ascii="仿宋" w:hAnsi="仿宋" w:eastAsia="仿宋"/>
                <w:lang w:val="en-US" w:eastAsia="zh-CN"/>
              </w:rPr>
              <w:t>1台</w:t>
            </w:r>
            <w:r>
              <w:rPr>
                <w:rFonts w:hint="eastAsia" w:ascii="仿宋" w:hAnsi="仿宋" w:eastAsia="仿宋"/>
                <w:lang w:val="zh-CN" w:eastAsia="zh-CN"/>
              </w:rPr>
              <w:t>四枪双油品潜油泵加油机</w:t>
            </w:r>
            <w:r>
              <w:rPr>
                <w:rFonts w:hint="eastAsia" w:ascii="仿宋" w:hAnsi="仿宋" w:eastAsia="仿宋"/>
                <w:lang w:eastAsia="zh-CN"/>
              </w:rPr>
              <w:t>，配套设置卸油油气回收系统和加油油气回收系统，主要经营92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、95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汽油和0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柴油。</w:t>
            </w:r>
          </w:p>
          <w:p>
            <w:pPr>
              <w:pStyle w:val="3"/>
              <w:rPr>
                <w:rFonts w:hint="eastAsia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519805" cy="2640330"/>
                  <wp:effectExtent l="0" t="0" r="4445" b="7620"/>
                  <wp:docPr id="2" name="图片 2" descr="IMG_20200903_141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00903_1412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9805" cy="2640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544570" cy="2658745"/>
                  <wp:effectExtent l="0" t="0" r="17780" b="8255"/>
                  <wp:docPr id="3" name="图片 3" descr="IMG_20200903_141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00903_14162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4570" cy="265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加油站内上墙制度、操作规程、安全标识、警示标识、职业危害告知未完善；灭火毯设施配置不完善；通气管未进行颜色识别，未进行油品标识；成品水箱与变压器的实际位置与《安全设施设计专篇》不符。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F5EEB"/>
    <w:rsid w:val="762F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1"/>
    <w:semiHidden/>
    <w:qFormat/>
    <w:uiPriority w:val="0"/>
    <w:pPr>
      <w:ind w:firstLine="420" w:firstLineChars="100"/>
    </w:pPr>
    <w:rPr>
      <w:rFonts w:ascii="Times New Roman" w:hAnsi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2021-08-19T07:25:00Z</dcterms:created>
  <dc:creator>雷楠</dc:creator>
  <cp:lastModifiedBy>雷楠</cp:lastModifiedBy>
  <dcterms:modified xsi:type="dcterms:W3CDTF">2021-08-19T07:26:00Z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