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西南油气田分公司川中油气矿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磨溪00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-H9井</w:t>
            </w:r>
            <w:r>
              <w:rPr>
                <w:rFonts w:hint="eastAsia" w:ascii="仿宋" w:hAnsi="仿宋" w:eastAsia="仿宋"/>
                <w:szCs w:val="21"/>
              </w:rPr>
              <w:t>地面集输工程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□现状评价    </w:t>
            </w: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 xml:space="preserve">验收评价   </w:t>
            </w:r>
            <w:r>
              <w:rPr>
                <w:rFonts w:hint="eastAsia" w:ascii="仿宋" w:hAnsi="仿宋" w:eastAsia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 xml:space="preserve"> 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唐波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0.12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雷 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蒋  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55170171255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李  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S011053000110192003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kern w:val="0"/>
                <w:szCs w:val="21"/>
                <w:lang w:val="en-US" w:eastAsia="zh-CN"/>
              </w:rPr>
              <w:t>S011053000110192003004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磨溪</w:t>
            </w:r>
            <w:r>
              <w:rPr>
                <w:rFonts w:hint="eastAsia"/>
                <w:lang w:val="en-US" w:eastAsia="zh-CN"/>
              </w:rPr>
              <w:t>009-H9</w:t>
            </w:r>
            <w:r>
              <w:rPr>
                <w:rFonts w:hint="eastAsia"/>
                <w:lang w:eastAsia="zh-CN"/>
              </w:rPr>
              <w:t>井单井站位于</w:t>
            </w:r>
            <w:r>
              <w:rPr>
                <w:rFonts w:hint="eastAsia"/>
                <w:lang w:val="en-US" w:eastAsia="zh-CN"/>
              </w:rPr>
              <w:t>四川省资阳市安岳县姚市镇双堤村5组</w:t>
            </w:r>
            <w:r>
              <w:rPr>
                <w:rFonts w:hint="eastAsia"/>
                <w:lang w:eastAsia="zh-CN"/>
              </w:rPr>
              <w:t>。</w:t>
            </w:r>
            <w:r>
              <w:rPr>
                <w:rFonts w:hint="eastAsia"/>
                <w:lang w:val="en-US" w:eastAsia="zh-CN"/>
              </w:rPr>
              <w:t>本项目</w:t>
            </w:r>
            <w:r>
              <w:rPr>
                <w:rFonts w:hint="eastAsia"/>
                <w:lang w:eastAsia="zh-CN"/>
              </w:rPr>
              <w:t>内容</w:t>
            </w:r>
            <w:r>
              <w:rPr>
                <w:rFonts w:hint="eastAsia"/>
                <w:lang w:val="en-US" w:eastAsia="zh-CN"/>
              </w:rPr>
              <w:t>具体包括：</w:t>
            </w:r>
            <w:r>
              <w:rPr>
                <w:rFonts w:hint="eastAsia"/>
                <w:lang w:eastAsia="zh-CN"/>
              </w:rPr>
              <w:t>新建磨溪009-H9井站1座，产量为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  <w:lang w:eastAsia="zh-CN"/>
              </w:rPr>
              <w:t>0×104m3/d。新建磨030-H19井站至磨溪009-H9井站DN200集气管线1条，全长0.6km，在磨溪21井阀室位置通过已建管道接至磨030-H19井站；新建磨溪009-H9井站至磨溪21井阀室位置DN200集气管线1条，全长0.6km，在磨溪21井阀室位置通过已建管道接至西区集气站，拆除原磨溪21井阀室。同沟敷设原磨21井阀室位置至磨溪009-H9井站DN50燃料气管线1条，全长0.6km。</w:t>
            </w:r>
          </w:p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采气管线采用</w:t>
            </w:r>
            <w:r>
              <w:rPr>
                <w:rFonts w:hint="eastAsia"/>
                <w:lang w:val="en-US" w:eastAsia="zh-CN"/>
              </w:rPr>
              <w:t>L360QS 无缝钢管，设计压力8.5MPa</w:t>
            </w:r>
            <w:r>
              <w:rPr>
                <w:rFonts w:hint="eastAsia"/>
              </w:rPr>
              <w:t>。同沟敷设DN50燃料气管线1条，全长0.6km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  <w:lang w:val="en-US" w:eastAsia="zh-CN"/>
              </w:rPr>
              <w:t>管道规格</w:t>
            </w:r>
            <w:r>
              <w:rPr>
                <w:rFonts w:hint="eastAsia"/>
              </w:rPr>
              <w:t>DN</w:t>
            </w:r>
            <w:r>
              <w:rPr>
                <w:rFonts w:hint="eastAsia"/>
                <w:lang w:val="en-US" w:eastAsia="zh-CN"/>
              </w:rPr>
              <w:t>50</w:t>
            </w:r>
            <w:r>
              <w:rPr>
                <w:rFonts w:hint="eastAsia"/>
                <w:lang w:eastAsia="zh-CN"/>
              </w:rPr>
              <w:t>的</w:t>
            </w:r>
            <w:r>
              <w:rPr>
                <w:rFonts w:hint="eastAsia"/>
                <w:lang w:val="en-US" w:eastAsia="zh-CN"/>
              </w:rPr>
              <w:t>L245N 无缝钢管，设计压力 4.0MPa。</w:t>
            </w:r>
          </w:p>
          <w:p>
            <w:pPr>
              <w:pStyle w:val="2"/>
              <w:jc w:val="both"/>
            </w:pPr>
            <w:r>
              <w:drawing>
                <wp:inline distT="0" distB="0" distL="114300" distR="114300">
                  <wp:extent cx="2624455" cy="3499485"/>
                  <wp:effectExtent l="0" t="0" r="4445" b="5715"/>
                  <wp:docPr id="1" name="图片 1" descr="QQ图片202107121500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QQ图片2021071215004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4455" cy="34994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唐波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编制人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9A28C1"/>
    <w:rsid w:val="5A9A2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2"/>
    <w:basedOn w:val="3"/>
    <w:next w:val="3"/>
    <w:qFormat/>
    <w:uiPriority w:val="0"/>
    <w:pPr>
      <w:keepNext/>
      <w:keepLines/>
      <w:adjustRightInd w:val="0"/>
      <w:spacing w:beforeLines="50" w:afterLines="50" w:line="360" w:lineRule="auto"/>
      <w:jc w:val="center"/>
      <w:outlineLvl w:val="1"/>
    </w:pPr>
    <w:rPr>
      <w:rFonts w:ascii="楷体_GB2312" w:hAnsi="宋体" w:eastAsia="楷体_GB2312"/>
      <w:b w:val="0"/>
      <w:bCs w:val="0"/>
      <w:kern w:val="0"/>
      <w:sz w:val="30"/>
      <w:szCs w:val="30"/>
    </w:rPr>
  </w:style>
  <w:style w:type="paragraph" w:styleId="3">
    <w:name w:val="heading 3"/>
    <w:basedOn w:val="1"/>
    <w:next w:val="1"/>
    <w:qFormat/>
    <w:uiPriority w:val="0"/>
    <w:pPr>
      <w:keepNext/>
      <w:keepLines/>
      <w:adjustRightInd w:val="0"/>
      <w:snapToGrid w:val="0"/>
      <w:spacing w:line="360" w:lineRule="auto"/>
      <w:outlineLvl w:val="2"/>
    </w:pPr>
    <w:rPr>
      <w:rFonts w:ascii="Arial" w:hAnsi="Arial" w:eastAsia="仿宋_GB2312"/>
      <w:b/>
      <w:bCs/>
      <w:sz w:val="28"/>
      <w:szCs w:val="2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2021-08-18T07:32:00Z</dcterms:created>
  <dc:creator>雷楠</dc:creator>
  <cp:lastModifiedBy>雷楠</cp:lastModifiedBy>
  <dcterms:modified xsi:type="dcterms:W3CDTF">2021-08-18T07:33:00Z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