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宋体" w:hAnsi="宋体" w:eastAsia="宋体" w:cs="宋体"/>
                <w:i w:val="0"/>
                <w:iCs w:val="0"/>
                <w:kern w:val="2"/>
                <w:sz w:val="21"/>
                <w:szCs w:val="21"/>
                <w:highlight w:val="none"/>
                <w:lang w:val="en-US" w:eastAsia="zh-CN" w:bidi="ar-SA"/>
              </w:rPr>
              <w:t>文县金鹏矿业有限责任公司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hint="eastAsia" w:ascii="仿宋" w:hAnsi="仿宋" w:eastAsia="仿宋"/>
                <w:bCs/>
                <w:color w:val="auto"/>
                <w:szCs w:val="21"/>
                <w:lang w:eastAsia="zh-CN"/>
              </w:rPr>
            </w:pPr>
            <w:r>
              <w:rPr>
                <w:rFonts w:hint="eastAsia" w:ascii="宋体" w:hAnsi="宋体" w:eastAsia="宋体" w:cs="宋体"/>
                <w:i w:val="0"/>
                <w:iCs w:val="0"/>
                <w:kern w:val="2"/>
                <w:sz w:val="21"/>
                <w:szCs w:val="21"/>
                <w:highlight w:val="none"/>
                <w:lang w:val="en-US" w:eastAsia="zh-CN" w:bidi="ar-SA"/>
              </w:rPr>
              <w:t>文县清水坪重晶石矿地下开采建设工程安全预评价报告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Segoe UI Symbol" w:hAnsi="Segoe UI Symbol" w:eastAsia="仿宋" w:cs="Segoe UI Symbol"/>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李全文</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吴子科</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default" w:ascii="仿宋" w:hAnsi="仿宋" w:eastAsia="仿宋"/>
                <w:color w:val="auto"/>
                <w:szCs w:val="21"/>
                <w:lang w:val="en-US" w:eastAsia="zh-CN"/>
              </w:rPr>
            </w:pPr>
            <w:r>
              <w:rPr>
                <w:rFonts w:hint="default" w:ascii="仿宋" w:hAnsi="仿宋" w:eastAsia="仿宋"/>
                <w:color w:val="auto"/>
                <w:szCs w:val="21"/>
                <w:lang w:val="en-US" w:eastAsia="zh-CN"/>
              </w:rPr>
              <w:t>李全文</w:t>
            </w:r>
          </w:p>
        </w:tc>
        <w:tc>
          <w:tcPr>
            <w:tcW w:w="2073"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2</w:t>
            </w:r>
            <w:r>
              <w:rPr>
                <w:rFonts w:ascii="仿宋" w:hAnsi="仿宋" w:eastAsia="仿宋"/>
                <w:color w:val="auto"/>
                <w:szCs w:val="21"/>
              </w:rPr>
              <w:t>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07</w:t>
            </w:r>
          </w:p>
        </w:tc>
        <w:tc>
          <w:tcPr>
            <w:tcW w:w="2169"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蔡治勇</w:t>
            </w:r>
          </w:p>
        </w:tc>
        <w:tc>
          <w:tcPr>
            <w:tcW w:w="2156" w:type="dxa"/>
            <w:gridSpan w:val="2"/>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李全文</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rPr>
              <w:t>电气</w:t>
            </w:r>
            <w:r>
              <w:rPr>
                <w:rFonts w:hint="eastAsia" w:ascii="仿宋" w:hAnsi="仿宋" w:eastAsia="仿宋" w:cs="宋体"/>
                <w:color w:val="auto"/>
                <w:kern w:val="0"/>
                <w:szCs w:val="21"/>
                <w:lang w:val="en-US" w:eastAsia="zh-CN"/>
              </w:rPr>
              <w:t>专业</w:t>
            </w:r>
          </w:p>
        </w:tc>
        <w:tc>
          <w:tcPr>
            <w:tcW w:w="2661" w:type="dxa"/>
            <w:gridSpan w:val="5"/>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1500000000200611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田祖伟</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安全专业</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1700000000301781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55180193956-</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孙文豪</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通风专业</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rPr>
            </w:pPr>
            <w:r>
              <w:rPr>
                <w:rFonts w:hint="eastAsia" w:ascii="仿宋" w:hAnsi="仿宋" w:eastAsia="仿宋" w:cs="宋体"/>
                <w:color w:val="auto"/>
                <w:kern w:val="0"/>
                <w:szCs w:val="21"/>
                <w:lang w:val="en-US" w:eastAsia="zh-CN"/>
              </w:rPr>
              <w:t>S011053000110193002453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闫云光</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采矿专业</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李伟</w:t>
            </w:r>
          </w:p>
        </w:tc>
        <w:tc>
          <w:tcPr>
            <w:tcW w:w="1586" w:type="dxa"/>
            <w:gridSpan w:val="2"/>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机械</w:t>
            </w:r>
            <w:r>
              <w:rPr>
                <w:rFonts w:hint="eastAsia" w:ascii="仿宋" w:hAnsi="仿宋" w:eastAsia="仿宋" w:cs="宋体"/>
                <w:color w:val="auto"/>
                <w:kern w:val="0"/>
                <w:szCs w:val="21"/>
                <w:lang w:eastAsia="zh-CN"/>
              </w:rPr>
              <w:t>、</w:t>
            </w:r>
            <w:r>
              <w:rPr>
                <w:rFonts w:hint="eastAsia" w:ascii="仿宋" w:hAnsi="仿宋" w:eastAsia="仿宋" w:cs="宋体"/>
                <w:color w:val="auto"/>
                <w:kern w:val="0"/>
                <w:szCs w:val="21"/>
                <w:lang w:val="en-US" w:eastAsia="zh-CN"/>
              </w:rPr>
              <w:t>安全专业</w:t>
            </w:r>
          </w:p>
        </w:tc>
        <w:tc>
          <w:tcPr>
            <w:tcW w:w="2661"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1800000000201223</w:t>
            </w:r>
          </w:p>
        </w:tc>
        <w:tc>
          <w:tcPr>
            <w:tcW w:w="2662"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吴子科</w:t>
            </w:r>
          </w:p>
        </w:tc>
        <w:tc>
          <w:tcPr>
            <w:tcW w:w="1586" w:type="dxa"/>
            <w:gridSpan w:val="2"/>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水工结构</w:t>
            </w:r>
          </w:p>
        </w:tc>
        <w:tc>
          <w:tcPr>
            <w:tcW w:w="2661"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冯皓</w:t>
            </w:r>
          </w:p>
        </w:tc>
        <w:tc>
          <w:tcPr>
            <w:tcW w:w="1586" w:type="dxa"/>
            <w:gridSpan w:val="2"/>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机械、化工机械</w:t>
            </w:r>
          </w:p>
        </w:tc>
        <w:tc>
          <w:tcPr>
            <w:tcW w:w="2661"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1600000000201291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55130140330</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蔡治勇</w:t>
            </w:r>
          </w:p>
        </w:tc>
        <w:tc>
          <w:tcPr>
            <w:tcW w:w="1586" w:type="dxa"/>
            <w:gridSpan w:val="2"/>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火炸药、安全</w:t>
            </w:r>
          </w:p>
        </w:tc>
        <w:tc>
          <w:tcPr>
            <w:tcW w:w="2661" w:type="dxa"/>
            <w:gridSpan w:val="5"/>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0800000000102949</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55080052964</w:t>
            </w: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r>
              <w:rPr>
                <w:rFonts w:hint="eastAsia" w:ascii="仿宋" w:hAnsi="仿宋" w:eastAsia="仿宋" w:cs="宋体"/>
                <w:bCs/>
                <w:color w:val="auto"/>
                <w:szCs w:val="21"/>
                <w:lang w:val="en-US" w:eastAsia="zh-CN"/>
              </w:rPr>
              <w:t>一、企业简介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文县金鹏矿业有限责任公司成立于2007年3月28日，公司注册：甘肃省陇南市文县城关镇县城东坝，统一社会信用代码：91621222660003717B，企业类型为有限责任公司，法定代表人：杨小鹏，经营范围：矿产品收购、销售；河道采砂及砂石料销售；重晶石、毒重晶石、地下开采、坝盐化工产品生产、加工、销售。</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文县金鹏矿业有限责任公司已委托陕西鸣德通圣工程设计有限公司编制完成了该矿山《文县金鹏矿业有限责任公司文县清水坪重晶石矿地下开采建设工程初步设计（代可研）》。</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该矿山为新建矿山。文县清水坪重晶石矿位于文县县城东南侧106°方位直距约2.2km～2.8km处，行政区划隶属文县城关镇管辖。地理坐标为：东经104°42′02.5〞～104°45′00.1〞；北纬32°55′46.7〞～32°56′32.2〞。</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2019年11月，文县金鹏矿业有限责任公司委托中国建筑材料工业地质勘查中心甘肃总队编制了《甘肃省文县清水坪重晶石矿资源储量核实（分割）报告》（以下简称成“核实报告”），2018年4月委托甘肃省建设项目咨询中心编制了《甘肃省文县清水坪重晶石矿矿产资源开发利用方案》（以下简称“开发利用方案”）。办理相关手续后，文县金鹏矿业有限责任公司于2020年9月7日取得了由陇南市自然资源局核准颁发的采矿许可证，核准矿区面积1.5891km2，生产规模为6.0万吨/年，开采深度为+1160米至+910米，开采方式为地下开采，该项目属于新建项目。</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矿区西北侧为高山，矿区5#-6#拐点坐标边界南侧约50m为清水坪村，矿区1#-8#拐点坐标边界西侧约80m为张家沟村，矿区7#-8#拐点坐标边界南侧约100m为元茨头村，矿区东侧为高山，矿区南侧约150m是G212国道和白水江。150m是距本次设计开采区地表移动范围约420m；北侧为黎家源村，距矿区北侧边界约30m，距本次设计开采区地表移动范围约180m；西侧为大庄村，距矿区西侧边界约100m，距本次设计开采区地表移动范围约500m。矿区主要工业场地位于V1矿体西侧，距本次设计开采区地表移动范围约200m。根据上述情况，矿山周边村庄和主要工业场地均位于本次设计的地表移动范围之外，矿山开采对上述设施无影响。矿区周围无相邻矿山企业。</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矿区周边水体：矿区南侧约150m是白水江，白水江对矿区开采无影响。矿区周边无其他水体分布。</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矿区周边无地质景观，无重要工农业设施，开采对人居环境、自然景观影响小。</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矿山工业场地由采矿工业场地、高位水池、地面截排水系统及其它辅助场地等组成。</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1）一采区</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（1）930m平硐</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X:3645603.000、Y:35473249.828、Z:930，方位：162°。</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（2）980m中段</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H:980，方位：96°。</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（3）930m-980m斜坡道</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方位：97°。</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（4）1030m中段</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H:1030，方位：95°。</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（5）980m-1030m斜坡道</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方位：94°。</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（6）1004m中段</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H:1004，方位：86°。</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（7）980m-1004m斜坡道</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设东西两处斜坡道，西斜坡道方位：295°；东斜坡道方位：77°。</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（8）1054m中段</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H:1054，方位：86°。</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（9）1030m-1054m斜坡道</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设东西两处斜坡道，西斜坡道方位：340°；东斜坡道方位：70°。</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（10）回风平巷</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回风平巷硐口设置在Ⅲ-1矿体西侧方向，回风平巷中心点坐标：X：3646142，Y：35472519.2，Z：1060，主扇安装在回风平巷一侧的引风道内。</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（11）1030m第二安全出口</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X:3646121.6、Y:35472736.0、Z:1090，方位：95°、三星拱、断面：3.8m×3.6m，支护厚度100mm，支护长度5m，素喷支护。</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（12）回风天井</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设计布置在Ⅲ-1矿体西侧方向，X：3646122.0，Y：35472751.0，Z：1030，方位：329°，倾角70°，矩形断面，断面：2.0×2.0m，垂高30m，斜长11m。</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2）二采区</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（1）1040m平硐</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X:3646205.000、Y:35472519.2、Z:1040，方位：333°。</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（2）1090m中段</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H:1090，方位：98°。</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（3）1040m-1090m斜坡道</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方位：99°。</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（4）1090m第二安全出口</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X:3646312.5、Y:35472293.2、Z:1090，方位：98°、三星拱、断面：4.2m×3.3m，支护厚度100mm，支护长度5m，素喷支护。</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（5）1090m回风平巷</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回风平巷硐口设置在Ⅴ-1矿体西侧方向，回风平巷中心点坐标：X：3646324.9，Y：35472351.0，Z：1090，三星拱，断面尺寸2.1m×2.6m，支护长度5m，素喷支护。</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3）矿部及生活区</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位于矿区930m平硐东南方向20m，标高+923m，为双层轻钢结构，岩石移动范围线以外。</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4）采矿工业场地</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位于矿区930m平硐东南方向100m处，布置有值班室、空压机房、变压器站、配电室等，为单位彩钢岩棉结构。</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5）高位水池</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高位水池位于930m平硐井口+1060m标高处，距井口东北方向约196m，水池容量240m3。</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在办公生活区+923m标高设置20m3的生活供水池，作为生活用水和施救用水。</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6）供水水源</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生产、消防用水水源来矿区自打水井，通过给水泵抽至高位水池，再由铺设管道输送至各供水点。水量可满足矿山生产用水的需要。</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生活和施救用水水源来自当地自来水管网，通过加压泵送至生活水池，供日常生活和井下施救用水。</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7）炸药库</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不设炸药库，由当地民爆公司配送。</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8）废石场：</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仿宋" w:hAnsi="仿宋" w:eastAsia="仿宋" w:cs="宋体"/>
                <w:bCs/>
                <w:color w:val="auto"/>
                <w:szCs w:val="21"/>
                <w:lang w:val="en-US" w:eastAsia="zh-CN"/>
              </w:rPr>
            </w:pPr>
            <w:r>
              <w:rPr>
                <w:rFonts w:hint="eastAsia" w:ascii="仿宋" w:hAnsi="仿宋" w:eastAsia="仿宋" w:cs="宋体"/>
                <w:bCs/>
                <w:color w:val="auto"/>
                <w:szCs w:val="21"/>
                <w:lang w:val="en-US" w:eastAsia="zh-CN"/>
              </w:rPr>
              <w:t>不设废石场。废石从井底运至临时堆场后，由外运车辆装车直接外运，供当地建设工程使用。</w:t>
            </w:r>
          </w:p>
          <w:bookmarkEnd w:id="0"/>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5"/>
              <w:spacing w:line="240" w:lineRule="auto"/>
              <w:rPr>
                <w:rFonts w:hint="eastAsia" w:ascii="仿宋" w:hAnsi="仿宋" w:eastAsia="仿宋" w:cs="宋体"/>
                <w:color w:val="auto"/>
                <w:szCs w:val="21"/>
                <w:lang w:eastAsia="zh-CN"/>
              </w:rPr>
            </w:pPr>
            <w:r>
              <w:rPr>
                <w:rFonts w:hint="eastAsia" w:ascii="仿宋" w:hAnsi="仿宋" w:eastAsia="仿宋" w:cs="宋体"/>
                <w:color w:val="auto"/>
                <w:szCs w:val="21"/>
                <w:lang w:eastAsia="zh-CN"/>
              </w:rPr>
              <w:drawing>
                <wp:inline distT="0" distB="0" distL="114300" distR="114300">
                  <wp:extent cx="5266690" cy="2487295"/>
                  <wp:effectExtent l="0" t="0" r="10160" b="8255"/>
                  <wp:docPr id="1" name="图片 1" descr="IMG20210513094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20210513094416"/>
                          <pic:cNvPicPr>
                            <a:picLocks noChangeAspect="1"/>
                          </pic:cNvPicPr>
                        </pic:nvPicPr>
                        <pic:blipFill>
                          <a:blip r:embed="rId4"/>
                          <a:stretch>
                            <a:fillRect/>
                          </a:stretch>
                        </pic:blipFill>
                        <pic:spPr>
                          <a:xfrm>
                            <a:off x="0" y="0"/>
                            <a:ext cx="5266690" cy="24872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李全文</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rPr>
              <w:t>20</w:t>
            </w:r>
            <w:r>
              <w:rPr>
                <w:rFonts w:ascii="仿宋" w:hAnsi="仿宋" w:eastAsia="仿宋"/>
                <w:color w:val="auto"/>
                <w:szCs w:val="21"/>
              </w:rPr>
              <w:t>20.</w:t>
            </w:r>
            <w:r>
              <w:rPr>
                <w:rFonts w:hint="eastAsia" w:ascii="仿宋" w:hAnsi="仿宋" w:eastAsia="仿宋"/>
                <w:color w:val="auto"/>
                <w:szCs w:val="21"/>
                <w:lang w:val="en-US" w:eastAsia="zh-CN"/>
              </w:rPr>
              <w:t>5</w:t>
            </w:r>
            <w:r>
              <w:rPr>
                <w:rFonts w:ascii="仿宋" w:hAnsi="仿宋" w:eastAsia="仿宋"/>
                <w:color w:val="auto"/>
                <w:szCs w:val="21"/>
              </w:rPr>
              <w:t>.</w:t>
            </w:r>
            <w:r>
              <w:rPr>
                <w:rFonts w:hint="eastAsia" w:ascii="仿宋" w:hAnsi="仿宋" w:eastAsia="仿宋"/>
                <w:color w:val="auto"/>
                <w:szCs w:val="21"/>
                <w:lang w:val="en-US" w:eastAsia="zh-CN"/>
              </w:rPr>
              <w:t>13</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现场勘验</w:t>
            </w:r>
          </w:p>
        </w:tc>
        <w:tc>
          <w:tcPr>
            <w:tcW w:w="3138" w:type="dxa"/>
            <w:gridSpan w:val="5"/>
            <w:vAlign w:val="center"/>
          </w:tcPr>
          <w:p>
            <w:pPr>
              <w:spacing w:line="300" w:lineRule="exact"/>
              <w:jc w:val="left"/>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1.办公室及辅助建构筑物为彩钢泡面板房。</w:t>
            </w: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92DD2"/>
    <w:rsid w:val="09492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endnote text"/>
    <w:basedOn w:val="1"/>
    <w:qFormat/>
    <w:uiPriority w:val="0"/>
    <w:pPr>
      <w:snapToGrid w:val="0"/>
      <w:jc w:val="left"/>
    </w:pPr>
  </w:style>
  <w:style w:type="paragraph" w:customStyle="1" w:styleId="5">
    <w:name w:val="a 正文"/>
    <w:basedOn w:val="1"/>
    <w:qFormat/>
    <w:uiPriority w:val="99"/>
    <w:pPr>
      <w:spacing w:line="460" w:lineRule="exact"/>
      <w:ind w:firstLine="0" w:firstLineChars="0"/>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2021-08-30T09:08:00Z</dcterms:created>
  <dc:creator>雷楠</dc:creator>
  <cp:lastModifiedBy>雷楠</cp:lastModifiedBy>
  <dcterms:modified xsi:type="dcterms:W3CDTF">2021-08-30T09:08:36Z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9D2F9D83C13B432BACE4A57C3C0606A5</vt:lpwstr>
  </property>
</Properties>
</file>