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中国航油集团贵州石油有限公司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撬装加油装置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危险化学品储存加注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025841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360" w:lineRule="auto"/>
              <w:ind w:firstLine="422" w:firstLineChars="200"/>
              <w:rPr>
                <w:rFonts w:hint="default" w:ascii="Arial" w:hAnsi="Arial" w:cs="Arial"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default" w:ascii="Arial" w:hAnsi="Arial" w:cs="Arial"/>
                <w:color w:val="000000"/>
              </w:rPr>
              <w:t>中国航油集团贵州石油有限公司</w:t>
            </w:r>
            <w:r>
              <w:rPr>
                <w:rFonts w:hint="eastAsia" w:ascii="Arial" w:hAnsi="Arial" w:cs="Arial"/>
                <w:color w:val="000000"/>
                <w:lang w:eastAsia="zh-CN"/>
              </w:rPr>
              <w:t>撬装式加油装置</w:t>
            </w:r>
            <w:r>
              <w:rPr>
                <w:rFonts w:hint="default" w:ascii="Arial" w:hAnsi="Arial" w:cs="Arial"/>
                <w:color w:val="000000"/>
              </w:rPr>
              <w:t>位于</w:t>
            </w:r>
            <w:r>
              <w:rPr>
                <w:rFonts w:hint="default" w:ascii="Arial" w:hAnsi="Arial" w:cs="Arial"/>
                <w:color w:val="000000"/>
                <w:lang w:eastAsia="zh-CN"/>
              </w:rPr>
              <w:t>贵阳市龙洞堡机场安检1号道旁</w:t>
            </w:r>
            <w:r>
              <w:rPr>
                <w:rFonts w:hint="default" w:ascii="Arial" w:hAnsi="Arial" w:cs="Arial"/>
                <w:color w:val="000000"/>
              </w:rPr>
              <w:t>，</w:t>
            </w:r>
            <w:r>
              <w:rPr>
                <w:rFonts w:hint="default" w:ascii="Arial" w:hAnsi="Arial" w:cs="Arial"/>
                <w:color w:val="000000"/>
                <w:lang w:eastAsia="zh-CN"/>
              </w:rPr>
              <w:t>为</w:t>
            </w:r>
            <w:r>
              <w:rPr>
                <w:rFonts w:hint="default" w:ascii="Arial" w:hAnsi="Arial" w:cs="Arial"/>
                <w:color w:val="000000"/>
              </w:rPr>
              <w:t>中国航油集团贵州石油有限公司</w:t>
            </w:r>
            <w:r>
              <w:rPr>
                <w:rFonts w:hint="default" w:ascii="Arial" w:hAnsi="Arial" w:cs="Arial"/>
                <w:color w:val="000000"/>
                <w:lang w:eastAsia="zh-CN"/>
              </w:rPr>
              <w:t>建设于贵阳市龙洞堡机场内的加油装置，主要加注</w:t>
            </w:r>
            <w:r>
              <w:rPr>
                <w:rFonts w:hint="default" w:ascii="Arial" w:hAnsi="Arial" w:cs="Arial"/>
                <w:color w:val="000000"/>
              </w:rPr>
              <w:t>0</w:t>
            </w:r>
            <w:r>
              <w:rPr>
                <w:rFonts w:hint="default" w:ascii="Arial" w:hAnsi="Arial" w:cs="Arial"/>
                <w:color w:val="000000"/>
                <w:vertAlign w:val="superscript"/>
              </w:rPr>
              <w:t>#</w:t>
            </w:r>
            <w:r>
              <w:rPr>
                <w:rFonts w:hint="default" w:ascii="Arial" w:hAnsi="Arial" w:cs="Arial"/>
                <w:color w:val="000000"/>
              </w:rPr>
              <w:t>柴油</w:t>
            </w:r>
            <w:r>
              <w:rPr>
                <w:rFonts w:hint="default" w:ascii="Arial" w:hAnsi="Arial" w:cs="Arial"/>
                <w:color w:val="000000"/>
                <w:lang w:eastAsia="zh-CN"/>
              </w:rPr>
              <w:t>和</w:t>
            </w:r>
            <w:r>
              <w:rPr>
                <w:rFonts w:hint="default" w:ascii="Arial" w:hAnsi="Arial" w:cs="Arial"/>
                <w:color w:val="000000"/>
              </w:rPr>
              <w:t>92</w:t>
            </w:r>
            <w:r>
              <w:rPr>
                <w:rFonts w:hint="default" w:ascii="Arial" w:hAnsi="Arial" w:cs="Arial"/>
                <w:color w:val="000000"/>
                <w:vertAlign w:val="superscript"/>
              </w:rPr>
              <w:t>#</w:t>
            </w:r>
            <w:r>
              <w:rPr>
                <w:rFonts w:hint="default" w:ascii="Arial" w:hAnsi="Arial" w:cs="Arial"/>
                <w:color w:val="000000"/>
              </w:rPr>
              <w:t>汽油</w:t>
            </w:r>
            <w:r>
              <w:rPr>
                <w:rFonts w:hint="default" w:ascii="Arial" w:hAnsi="Arial" w:cs="Arial"/>
                <w:color w:val="000000"/>
                <w:lang w:eastAsia="zh-CN"/>
              </w:rPr>
              <w:t>，不对外部车辆进行加注</w:t>
            </w:r>
            <w:r>
              <w:rPr>
                <w:rFonts w:hint="eastAsia" w:ascii="Arial" w:hAnsi="Arial" w:cs="Arial"/>
                <w:color w:val="000000"/>
                <w:lang w:eastAsia="zh-CN"/>
              </w:rPr>
              <w:t>，主要负责人，刘永田</w:t>
            </w:r>
            <w:r>
              <w:rPr>
                <w:rFonts w:hint="default" w:ascii="Arial" w:hAnsi="Arial" w:cs="Arial"/>
                <w:color w:val="000000"/>
              </w:rPr>
              <w:t>。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  <w:lang w:eastAsia="zh-CN"/>
              </w:rPr>
              <w:t>撬装式加油装置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（12.8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m×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3.5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m×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3.3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）露天地上设置，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</w:rPr>
              <w:t>其中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管理房与安检值班室共用。</w:t>
            </w:r>
            <w:r>
              <w:rPr>
                <w:rFonts w:hint="eastAsia" w:ascii="Arial" w:hAnsi="Arial" w:cs="Arial"/>
                <w:color w:val="000000"/>
                <w:kern w:val="0"/>
                <w:szCs w:val="28"/>
                <w:lang w:eastAsia="zh-CN"/>
              </w:rPr>
              <w:t>撬装式加油装置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eastAsia="zh-CN"/>
              </w:rPr>
              <w:t>为成套设备，内设储油罐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30m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，罐内设隔仓，分别为0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  <w:lang w:val="en-US" w:eastAsia="zh-CN"/>
              </w:rPr>
              <w:t>#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柴油20m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和92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  <w:lang w:val="en-US" w:eastAsia="zh-CN"/>
              </w:rPr>
              <w:t>#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汽油10m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color w:val="000000"/>
                <w:kern w:val="0"/>
                <w:szCs w:val="28"/>
                <w:lang w:val="en-US" w:eastAsia="zh-CN"/>
              </w:rPr>
              <w:t>，分别设置2把加油枪</w:t>
            </w:r>
            <w:r>
              <w:rPr>
                <w:rFonts w:hint="default" w:ascii="Arial" w:hAnsi="Arial" w:cs="Arial"/>
                <w:color w:val="000000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306060" cy="3979545"/>
                  <wp:effectExtent l="0" t="0" r="8890" b="1905"/>
                  <wp:docPr id="1" name="图片 1" descr="IMG_20210629_110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29_1105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2021.6.29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未设置防护围堰或漏油收集池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设置高液位报警液位计和防溢流装置等失效、自动灭火器被拆除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Cs w:val="21"/>
              </w:rPr>
              <w:t>采用双层钢制油罐，在线防渗检测及报警设施装置故障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Cs w:val="21"/>
              </w:rPr>
              <w:t>加油装置周围未设防撞设施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Cs w:val="21"/>
              </w:rPr>
              <w:t>未配置消防沙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Cs w:val="21"/>
              </w:rPr>
              <w:t>卸油区域内管道油品及流向标识不齐全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2021.6.29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C42FE"/>
    <w:rsid w:val="41DC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2021-08-19T07:06:00Z</dcterms:created>
  <dc:creator>雷楠</dc:creator>
  <cp:lastModifiedBy>雷楠</cp:lastModifiedBy>
  <dcterms:modified xsi:type="dcterms:W3CDTF">2021-08-19T07:06:19Z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