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重庆鑫茂丰矿业有限公司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重庆鑫茂丰矿业有限公司建筑石料用灰岩矿一采区（新建）安全设施验收评价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2021年8月</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陈兴勇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276" w:lineRule="auto"/>
              <w:ind w:firstLine="210" w:firstLineChars="100"/>
              <w:rPr>
                <w:rFonts w:ascii="仿宋" w:hAnsi="仿宋" w:eastAsia="仿宋" w:cs="仿宋"/>
                <w:szCs w:val="21"/>
              </w:rPr>
            </w:pPr>
            <w:r>
              <w:rPr>
                <w:rFonts w:hint="eastAsia" w:ascii="仿宋" w:hAnsi="仿宋" w:eastAsia="仿宋" w:cs="仿宋"/>
                <w:szCs w:val="21"/>
              </w:rPr>
              <w:t xml:space="preserve">  </w:t>
            </w:r>
            <w:r>
              <w:rPr>
                <w:rFonts w:ascii="仿宋" w:hAnsi="仿宋" w:eastAsia="仿宋" w:cs="仿宋"/>
                <w:szCs w:val="21"/>
              </w:rPr>
              <w:t>重庆鑫茂丰矿业有限公司成立于2019年6月4日，统一社会信用代码91500117MA60E71501，经济类型为有限责任公司，法定代表人钟铭峰，经营范围包括石灰岩开采、加工、销售等，营业期限为2019年6月14日至永久。</w:t>
            </w:r>
            <w:r>
              <w:rPr>
                <w:rFonts w:hint="eastAsia" w:ascii="仿宋" w:hAnsi="仿宋" w:eastAsia="仿宋" w:cs="仿宋"/>
                <w:szCs w:val="21"/>
              </w:rPr>
              <w:t>该公司为</w:t>
            </w:r>
            <w:r>
              <w:rPr>
                <w:rFonts w:ascii="仿宋" w:hAnsi="仿宋" w:eastAsia="仿宋" w:cs="仿宋"/>
                <w:szCs w:val="21"/>
              </w:rPr>
              <w:t>重庆宏润建设工程有限公司</w:t>
            </w:r>
            <w:r>
              <w:rPr>
                <w:rFonts w:hint="eastAsia" w:ascii="仿宋" w:hAnsi="仿宋" w:eastAsia="仿宋" w:cs="仿宋"/>
                <w:szCs w:val="21"/>
              </w:rPr>
              <w:t>（</w:t>
            </w:r>
            <w:r>
              <w:rPr>
                <w:rFonts w:ascii="仿宋" w:hAnsi="仿宋" w:eastAsia="仿宋" w:cs="仿宋"/>
                <w:szCs w:val="21"/>
              </w:rPr>
              <w:t>统一社会信用代码9150011720364798XE，法定代表人夏皲</w:t>
            </w:r>
            <w:r>
              <w:rPr>
                <w:rFonts w:hint="eastAsia" w:ascii="仿宋" w:hAnsi="仿宋" w:eastAsia="仿宋" w:cs="仿宋"/>
                <w:szCs w:val="21"/>
              </w:rPr>
              <w:t>）</w:t>
            </w:r>
            <w:r>
              <w:rPr>
                <w:rFonts w:ascii="仿宋" w:hAnsi="仿宋" w:eastAsia="仿宋" w:cs="仿宋"/>
                <w:szCs w:val="21"/>
              </w:rPr>
              <w:t>成立</w:t>
            </w:r>
            <w:r>
              <w:rPr>
                <w:rFonts w:hint="eastAsia" w:ascii="仿宋" w:hAnsi="仿宋" w:eastAsia="仿宋" w:cs="仿宋"/>
                <w:szCs w:val="21"/>
              </w:rPr>
              <w:t>的</w:t>
            </w:r>
            <w:r>
              <w:rPr>
                <w:rFonts w:ascii="仿宋" w:hAnsi="仿宋" w:eastAsia="仿宋" w:cs="仿宋"/>
                <w:szCs w:val="21"/>
              </w:rPr>
              <w:t>全资子公司</w:t>
            </w:r>
            <w:r>
              <w:rPr>
                <w:rFonts w:hint="eastAsia" w:ascii="仿宋" w:hAnsi="仿宋" w:eastAsia="仿宋" w:cs="仿宋"/>
                <w:szCs w:val="21"/>
              </w:rPr>
              <w:t>。</w:t>
            </w:r>
          </w:p>
          <w:p>
            <w:pPr>
              <w:adjustRightInd w:val="0"/>
              <w:snapToGrid w:val="0"/>
              <w:spacing w:line="276" w:lineRule="auto"/>
              <w:ind w:firstLine="210" w:firstLineChars="100"/>
              <w:rPr>
                <w:rFonts w:ascii="仿宋" w:hAnsi="仿宋" w:eastAsia="仿宋" w:cs="仿宋"/>
                <w:szCs w:val="21"/>
              </w:rPr>
            </w:pPr>
            <w:r>
              <w:rPr>
                <w:rFonts w:hint="eastAsia" w:ascii="仿宋" w:hAnsi="仿宋" w:eastAsia="仿宋" w:cs="仿宋"/>
                <w:szCs w:val="21"/>
              </w:rPr>
              <w:t xml:space="preserve">  </w:t>
            </w:r>
            <w:r>
              <w:rPr>
                <w:rFonts w:ascii="仿宋" w:hAnsi="仿宋" w:eastAsia="仿宋" w:cs="仿宋"/>
                <w:szCs w:val="21"/>
              </w:rPr>
              <w:t>2020年5月，重庆宏润建设工程有限公司取得</w:t>
            </w:r>
            <w:r>
              <w:rPr>
                <w:rFonts w:hint="eastAsia" w:ascii="仿宋" w:hAnsi="仿宋" w:eastAsia="仿宋" w:cs="仿宋"/>
                <w:szCs w:val="21"/>
              </w:rPr>
              <w:t>矿山</w:t>
            </w:r>
            <w:r>
              <w:rPr>
                <w:rFonts w:ascii="仿宋" w:hAnsi="仿宋" w:eastAsia="仿宋" w:cs="仿宋"/>
                <w:szCs w:val="21"/>
              </w:rPr>
              <w:t>采矿许可证</w:t>
            </w:r>
            <w:r>
              <w:rPr>
                <w:rFonts w:hint="eastAsia" w:ascii="仿宋" w:hAnsi="仿宋" w:eastAsia="仿宋" w:cs="仿宋"/>
                <w:szCs w:val="21"/>
              </w:rPr>
              <w:t>，</w:t>
            </w:r>
            <w:r>
              <w:rPr>
                <w:rFonts w:ascii="仿宋" w:hAnsi="仿宋" w:eastAsia="仿宋" w:cs="仿宋"/>
                <w:szCs w:val="21"/>
              </w:rPr>
              <w:t>证号：C500117202005715 0149845，生产规模：100万吨/年，开采矿种：建筑石料用灰岩，矿区面积：0.1676km</w:t>
            </w:r>
            <w:r>
              <w:rPr>
                <w:rFonts w:ascii="仿宋" w:hAnsi="仿宋" w:eastAsia="仿宋" w:cs="仿宋"/>
                <w:szCs w:val="21"/>
                <w:vertAlign w:val="superscript"/>
              </w:rPr>
              <w:t>2</w:t>
            </w:r>
            <w:r>
              <w:rPr>
                <w:rFonts w:ascii="仿宋" w:hAnsi="仿宋" w:eastAsia="仿宋" w:cs="仿宋"/>
                <w:szCs w:val="21"/>
              </w:rPr>
              <w:t>，开采标高：+451m～+375m，有效期限自2020年5月7日至2023年5月7日。</w:t>
            </w:r>
            <w:r>
              <w:rPr>
                <w:rFonts w:hint="eastAsia" w:ascii="仿宋" w:hAnsi="仿宋" w:eastAsia="仿宋" w:cs="仿宋"/>
                <w:szCs w:val="21"/>
              </w:rPr>
              <w:t>根据</w:t>
            </w:r>
            <w:r>
              <w:rPr>
                <w:rFonts w:ascii="仿宋" w:hAnsi="仿宋" w:eastAsia="仿宋" w:cs="仿宋"/>
                <w:szCs w:val="21"/>
              </w:rPr>
              <w:t>重庆市合川区规划和自然资源局</w:t>
            </w:r>
            <w:r>
              <w:rPr>
                <w:rFonts w:hint="eastAsia" w:ascii="仿宋" w:hAnsi="仿宋" w:eastAsia="仿宋" w:cs="仿宋"/>
                <w:szCs w:val="21"/>
              </w:rPr>
              <w:t>出具的相关证明及</w:t>
            </w:r>
            <w:r>
              <w:rPr>
                <w:rFonts w:ascii="仿宋" w:hAnsi="仿宋" w:eastAsia="仿宋" w:cs="仿宋"/>
                <w:szCs w:val="21"/>
              </w:rPr>
              <w:t>与重庆鑫茂丰矿业有限公司2019年7月</w:t>
            </w:r>
            <w:r>
              <w:rPr>
                <w:rFonts w:hint="eastAsia" w:ascii="仿宋" w:hAnsi="仿宋" w:eastAsia="仿宋" w:cs="仿宋"/>
                <w:szCs w:val="21"/>
              </w:rPr>
              <w:t>15日</w:t>
            </w:r>
            <w:r>
              <w:rPr>
                <w:rFonts w:ascii="仿宋" w:hAnsi="仿宋" w:eastAsia="仿宋" w:cs="仿宋"/>
                <w:szCs w:val="21"/>
              </w:rPr>
              <w:t>签订</w:t>
            </w:r>
            <w:r>
              <w:rPr>
                <w:rFonts w:hint="eastAsia" w:ascii="仿宋" w:hAnsi="仿宋" w:eastAsia="仿宋" w:cs="仿宋"/>
                <w:szCs w:val="21"/>
              </w:rPr>
              <w:t>的</w:t>
            </w:r>
            <w:r>
              <w:rPr>
                <w:rFonts w:ascii="仿宋" w:hAnsi="仿宋" w:eastAsia="仿宋" w:cs="仿宋"/>
                <w:szCs w:val="21"/>
              </w:rPr>
              <w:t>《采矿权出让合同》</w:t>
            </w:r>
            <w:r>
              <w:rPr>
                <w:rFonts w:hint="eastAsia" w:ascii="仿宋" w:hAnsi="仿宋" w:eastAsia="仿宋" w:cs="仿宋"/>
                <w:szCs w:val="21"/>
              </w:rPr>
              <w:t>，</w:t>
            </w:r>
            <w:r>
              <w:rPr>
                <w:rFonts w:ascii="仿宋" w:hAnsi="仿宋" w:eastAsia="仿宋" w:cs="仿宋"/>
                <w:szCs w:val="21"/>
              </w:rPr>
              <w:t>重庆宏润建设工程有限公司成立全资子公司重庆鑫茂丰矿业有限公司作为该矿采矿权人，履行主体职责，承接矿山生产、经营、纳税等权利义务</w:t>
            </w:r>
            <w:r>
              <w:rPr>
                <w:rFonts w:hint="eastAsia" w:ascii="仿宋" w:hAnsi="仿宋" w:eastAsia="仿宋" w:cs="仿宋"/>
                <w:szCs w:val="21"/>
              </w:rPr>
              <w:t>。鉴于此，本项目以</w:t>
            </w:r>
            <w:r>
              <w:rPr>
                <w:rFonts w:ascii="仿宋" w:hAnsi="仿宋" w:eastAsia="仿宋" w:cs="仿宋"/>
                <w:szCs w:val="21"/>
              </w:rPr>
              <w:t>“重庆鑫茂丰矿业有限公司”为采矿权人</w:t>
            </w:r>
            <w:r>
              <w:rPr>
                <w:rFonts w:hint="eastAsia" w:ascii="仿宋" w:hAnsi="仿宋" w:eastAsia="仿宋" w:cs="仿宋"/>
                <w:szCs w:val="21"/>
              </w:rPr>
              <w:t>、</w:t>
            </w:r>
            <w:r>
              <w:rPr>
                <w:rFonts w:ascii="仿宋" w:hAnsi="仿宋" w:eastAsia="仿宋" w:cs="仿宋"/>
                <w:szCs w:val="21"/>
              </w:rPr>
              <w:t>“重庆鑫茂丰矿业有限公司建筑石料用灰岩矿” 为矿山名称</w:t>
            </w:r>
            <w:r>
              <w:rPr>
                <w:rFonts w:hint="eastAsia" w:ascii="仿宋" w:hAnsi="仿宋" w:eastAsia="仿宋" w:cs="仿宋"/>
                <w:szCs w:val="21"/>
              </w:rPr>
              <w:t>进行编制</w:t>
            </w:r>
            <w:r>
              <w:rPr>
                <w:rFonts w:ascii="仿宋" w:hAnsi="仿宋" w:eastAsia="仿宋" w:cs="仿宋"/>
                <w:szCs w:val="21"/>
              </w:rPr>
              <w:t>。</w:t>
            </w:r>
          </w:p>
          <w:p>
            <w:pPr>
              <w:adjustRightInd w:val="0"/>
              <w:snapToGrid w:val="0"/>
              <w:spacing w:line="276" w:lineRule="auto"/>
              <w:ind w:firstLine="210" w:firstLineChars="100"/>
              <w:rPr>
                <w:rFonts w:ascii="仿宋" w:hAnsi="仿宋" w:eastAsia="仿宋" w:cs="仿宋"/>
                <w:szCs w:val="21"/>
              </w:rPr>
            </w:pPr>
            <w:r>
              <w:rPr>
                <w:rFonts w:hint="eastAsia" w:ascii="仿宋" w:hAnsi="仿宋" w:eastAsia="仿宋" w:cs="仿宋"/>
                <w:szCs w:val="21"/>
              </w:rPr>
              <w:t xml:space="preserve">  </w:t>
            </w:r>
            <w:r>
              <w:rPr>
                <w:rFonts w:ascii="仿宋" w:hAnsi="仿宋" w:eastAsia="仿宋" w:cs="仿宋"/>
                <w:szCs w:val="21"/>
              </w:rPr>
              <w:t>根据《建设项目安全设施“三同时”监督管理办法》（国家安全生产监督管理总局令第36号）及《重庆市应急管理局关于进一步规范全市非煤矿山安全生产行政许可工作的通知》（渝安监发〔2017〕49号）等有关规定，矿山按新建性质履行建设项目安全设施 “三同时”程序</w:t>
            </w:r>
            <w:r>
              <w:rPr>
                <w:rFonts w:hint="eastAsia" w:ascii="仿宋" w:hAnsi="仿宋" w:eastAsia="仿宋" w:cs="仿宋"/>
                <w:szCs w:val="21"/>
              </w:rPr>
              <w:t>，前期编制了《</w:t>
            </w:r>
            <w:r>
              <w:rPr>
                <w:rFonts w:ascii="仿宋" w:hAnsi="仿宋" w:eastAsia="仿宋" w:cs="仿宋"/>
                <w:szCs w:val="21"/>
              </w:rPr>
              <w:t>安全预评价报告》</w:t>
            </w:r>
            <w:r>
              <w:rPr>
                <w:rFonts w:hint="eastAsia" w:ascii="仿宋" w:hAnsi="仿宋" w:eastAsia="仿宋" w:cs="仿宋"/>
                <w:szCs w:val="21"/>
              </w:rPr>
              <w:t>、《</w:t>
            </w:r>
            <w:r>
              <w:rPr>
                <w:rFonts w:ascii="仿宋" w:hAnsi="仿宋" w:eastAsia="仿宋" w:cs="仿宋"/>
                <w:szCs w:val="21"/>
              </w:rPr>
              <w:t>安全设施设计》</w:t>
            </w:r>
            <w:r>
              <w:rPr>
                <w:rFonts w:hint="eastAsia" w:ascii="仿宋" w:hAnsi="仿宋" w:eastAsia="仿宋" w:cs="仿宋"/>
                <w:szCs w:val="21"/>
              </w:rPr>
              <w:t>和《</w:t>
            </w:r>
            <w:r>
              <w:rPr>
                <w:rFonts w:ascii="仿宋" w:hAnsi="仿宋" w:eastAsia="仿宋" w:cs="仿宋"/>
                <w:szCs w:val="21"/>
              </w:rPr>
              <w:t>安全设施重大变更设计》；2020年12月，企业取得重庆市合川区应急管理局重新建设施工的函（合川应急函〔2020〕106号），建设工期从2021年1月1日起至2021年9月30日止。</w:t>
            </w:r>
          </w:p>
          <w:p>
            <w:pPr>
              <w:adjustRightInd w:val="0"/>
              <w:snapToGrid w:val="0"/>
              <w:ind w:firstLine="210" w:firstLineChars="100"/>
              <w:rPr>
                <w:rFonts w:hint="eastAsia" w:ascii="仿宋" w:hAnsi="仿宋" w:eastAsia="仿宋" w:cs="仿宋"/>
                <w:szCs w:val="21"/>
              </w:rPr>
            </w:pPr>
            <w:r>
              <w:rPr>
                <w:rFonts w:hint="eastAsia" w:ascii="仿宋" w:hAnsi="仿宋" w:eastAsia="仿宋" w:cs="仿宋"/>
                <w:szCs w:val="21"/>
              </w:rPr>
              <w:t xml:space="preserve">  </w:t>
            </w:r>
            <w:r>
              <w:rPr>
                <w:rFonts w:ascii="仿宋" w:hAnsi="仿宋" w:eastAsia="仿宋" w:cs="仿宋"/>
                <w:szCs w:val="21"/>
              </w:rPr>
              <w:t>在获得开工许可后，重庆鑫茂丰矿业有限公司依据初步设计重大变更和安全设施重大变更设计对矿山一采区进行建设。截止</w:t>
            </w:r>
            <w:r>
              <w:rPr>
                <w:rFonts w:hint="eastAsia" w:ascii="仿宋" w:hAnsi="仿宋" w:eastAsia="仿宋" w:cs="仿宋"/>
                <w:szCs w:val="21"/>
              </w:rPr>
              <w:t>2021年7月</w:t>
            </w:r>
            <w:r>
              <w:rPr>
                <w:rFonts w:ascii="仿宋" w:hAnsi="仿宋" w:eastAsia="仿宋" w:cs="仿宋"/>
                <w:szCs w:val="21"/>
              </w:rPr>
              <w:t>，企业已完成矿山主体工程及安全设施建设，已基本具备安全设施验收条件。</w:t>
            </w:r>
          </w:p>
          <w:p>
            <w:pPr>
              <w:adjustRightInd w:val="0"/>
              <w:snapToGrid w:val="0"/>
              <w:spacing w:line="360" w:lineRule="auto"/>
              <w:jc w:val="center"/>
              <w:rPr>
                <w:rFonts w:hint="eastAsia" w:ascii="仿宋" w:hAnsi="仿宋" w:eastAsia="仿宋" w:cs="仿宋"/>
                <w:color w:val="000000"/>
                <w:szCs w:val="21"/>
              </w:rPr>
            </w:pPr>
            <w:r>
              <w:rPr>
                <w:rFonts w:ascii="仿宋" w:hAnsi="仿宋" w:eastAsia="仿宋" w:cs="仿宋"/>
                <w:color w:val="000000"/>
                <w:szCs w:val="21"/>
              </w:rPr>
              <w:drawing>
                <wp:inline distT="0" distB="0" distL="114300" distR="114300">
                  <wp:extent cx="5120640" cy="3830955"/>
                  <wp:effectExtent l="0" t="0" r="3810" b="17145"/>
                  <wp:docPr id="1" name="图片 1" descr="现场勘查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现场勘查照片"/>
                          <pic:cNvPicPr>
                            <a:picLocks noChangeAspect="1"/>
                          </pic:cNvPicPr>
                        </pic:nvPicPr>
                        <pic:blipFill>
                          <a:blip r:embed="rId4"/>
                          <a:stretch>
                            <a:fillRect/>
                          </a:stretch>
                        </pic:blipFill>
                        <pic:spPr>
                          <a:xfrm>
                            <a:off x="0" y="0"/>
                            <a:ext cx="5120640" cy="38309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2021年8月4日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2021年8月4日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1126B2"/>
    <w:rsid w:val="0B1126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2021-08-19T07:33:00Z</dcterms:created>
  <dc:creator>雷楠</dc:creator>
  <cp:lastModifiedBy>雷楠</cp:lastModifiedBy>
  <dcterms:modified xsi:type="dcterms:W3CDTF">2021-08-19T07:33:29Z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