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甘肃寿鹿山水泥有限责任公司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vAlign w:val="center"/>
          </w:tcPr>
          <w:p>
            <w:pPr>
              <w:spacing w:line="500" w:lineRule="exact"/>
              <w:jc w:val="center"/>
              <w:rPr>
                <w:rFonts w:hint="eastAsia" w:ascii="仿宋" w:hAnsi="仿宋" w:eastAsia="仿宋"/>
                <w:bCs/>
                <w:color w:val="auto"/>
                <w:szCs w:val="21"/>
                <w:lang w:eastAsia="zh-CN"/>
              </w:rPr>
            </w:pPr>
            <w:r>
              <w:rPr>
                <w:rFonts w:hint="eastAsia" w:ascii="仿宋" w:hAnsi="仿宋" w:eastAsia="仿宋"/>
                <w:color w:val="auto"/>
                <w:szCs w:val="21"/>
                <w:lang w:eastAsia="zh-CN"/>
              </w:rPr>
              <w:t>甘肃寿鹿山水泥有限责任公司青石洞石灰岩矿安全现状评价报告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vAlign w:val="center"/>
          </w:tcPr>
          <w:p>
            <w:pPr>
              <w:spacing w:line="500" w:lineRule="exact"/>
              <w:jc w:val="center"/>
              <w:rPr>
                <w:rFonts w:ascii="仿宋" w:hAnsi="仿宋" w:eastAsia="仿宋"/>
                <w:color w:val="auto"/>
                <w:szCs w:val="21"/>
              </w:rPr>
            </w:pPr>
            <w:r>
              <w:rPr>
                <w:rFonts w:hint="eastAsia" w:ascii="仿宋" w:hAnsi="仿宋" w:eastAsia="仿宋"/>
                <w:color w:val="auto"/>
                <w:szCs w:val="21"/>
                <w:lang w:eastAsia="zh-CN"/>
              </w:rPr>
              <w:t>□</w:t>
            </w:r>
            <w:r>
              <w:rPr>
                <w:rFonts w:hint="eastAsia" w:ascii="仿宋" w:hAnsi="仿宋" w:eastAsia="仿宋"/>
                <w:color w:val="auto"/>
                <w:szCs w:val="21"/>
              </w:rPr>
              <w:t xml:space="preserve">预评价   </w:t>
            </w:r>
            <w:r>
              <w:rPr>
                <w:rFonts w:hint="eastAsia" w:ascii="仿宋" w:hAnsi="仿宋" w:eastAsia="仿宋"/>
                <w:color w:val="auto"/>
                <w:szCs w:val="21"/>
                <w:lang w:eastAsia="zh-CN"/>
              </w:rPr>
              <w:t>☑</w:t>
            </w:r>
            <w:r>
              <w:rPr>
                <w:rFonts w:hint="eastAsia" w:ascii="仿宋" w:hAnsi="仿宋" w:eastAsia="仿宋"/>
                <w:color w:val="auto"/>
                <w:szCs w:val="21"/>
              </w:rPr>
              <w:t xml:space="preserve">现状评价    </w:t>
            </w:r>
            <w:r>
              <w:rPr>
                <w:rFonts w:hint="eastAsia" w:ascii="仿宋" w:hAnsi="仿宋" w:eastAsia="仿宋"/>
                <w:color w:val="auto"/>
                <w:szCs w:val="21"/>
                <w:lang w:eastAsia="zh-CN"/>
              </w:rPr>
              <w:t>□</w:t>
            </w:r>
            <w:r>
              <w:rPr>
                <w:rFonts w:hint="eastAsia" w:ascii="仿宋" w:hAnsi="仿宋" w:eastAsia="仿宋"/>
                <w:color w:val="auto"/>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tcPr>
          <w:p>
            <w:pPr>
              <w:spacing w:line="400" w:lineRule="exact"/>
              <w:ind w:firstLine="2310" w:firstLineChars="1100"/>
              <w:rPr>
                <w:rFonts w:hint="eastAsia" w:ascii="仿宋" w:hAnsi="仿宋" w:eastAsia="仿宋"/>
                <w:color w:val="auto"/>
                <w:szCs w:val="21"/>
                <w:lang w:eastAsia="zh-CN"/>
              </w:rPr>
            </w:pPr>
            <w:r>
              <w:rPr>
                <w:rFonts w:hint="eastAsia" w:ascii="仿宋" w:hAnsi="仿宋" w:eastAsia="仿宋"/>
                <w:color w:val="auto"/>
                <w:szCs w:val="21"/>
                <w:lang w:eastAsia="zh-CN"/>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auto"/>
                <w:szCs w:val="21"/>
              </w:rPr>
            </w:pPr>
          </w:p>
        </w:tc>
        <w:tc>
          <w:tcPr>
            <w:tcW w:w="2987" w:type="dxa"/>
            <w:gridSpan w:val="4"/>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白建明</w:t>
            </w:r>
          </w:p>
        </w:tc>
        <w:tc>
          <w:tcPr>
            <w:tcW w:w="2710" w:type="dxa"/>
            <w:gridSpan w:val="6"/>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s="宋体"/>
                <w:color w:val="auto"/>
                <w:kern w:val="0"/>
                <w:szCs w:val="21"/>
                <w:lang w:val="en-US" w:eastAsia="zh-CN"/>
              </w:rPr>
              <w:t>吴子科</w:t>
            </w:r>
          </w:p>
        </w:tc>
        <w:tc>
          <w:tcPr>
            <w:tcW w:w="2875" w:type="dxa"/>
            <w:gridSpan w:val="3"/>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color w:val="auto"/>
                <w:szCs w:val="21"/>
              </w:rPr>
            </w:pPr>
          </w:p>
        </w:tc>
        <w:tc>
          <w:tcPr>
            <w:tcW w:w="2174" w:type="dxa"/>
            <w:gridSpan w:val="3"/>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rPr>
              <w:t>白建明</w:t>
            </w:r>
            <w:r>
              <w:rPr>
                <w:rFonts w:hint="eastAsia" w:ascii="仿宋" w:hAnsi="仿宋" w:eastAsia="仿宋"/>
                <w:color w:val="auto"/>
                <w:szCs w:val="21"/>
                <w:lang w:eastAsia="zh-CN"/>
              </w:rPr>
              <w:t>、</w:t>
            </w:r>
            <w:r>
              <w:rPr>
                <w:rFonts w:hint="eastAsia" w:ascii="仿宋" w:hAnsi="仿宋" w:eastAsia="仿宋" w:cs="宋体"/>
                <w:color w:val="auto"/>
                <w:kern w:val="0"/>
                <w:szCs w:val="21"/>
                <w:lang w:val="en-US" w:eastAsia="zh-CN"/>
              </w:rPr>
              <w:t>王颜龙</w:t>
            </w:r>
          </w:p>
        </w:tc>
        <w:tc>
          <w:tcPr>
            <w:tcW w:w="2073" w:type="dxa"/>
            <w:gridSpan w:val="4"/>
            <w:vAlign w:val="center"/>
          </w:tcPr>
          <w:p>
            <w:pPr>
              <w:spacing w:line="500" w:lineRule="exact"/>
              <w:jc w:val="center"/>
              <w:rPr>
                <w:rFonts w:hint="eastAsia" w:ascii="仿宋" w:hAnsi="仿宋" w:eastAsia="仿宋"/>
                <w:color w:val="auto"/>
                <w:szCs w:val="21"/>
                <w:lang w:val="en-US" w:eastAsia="zh-CN"/>
              </w:rPr>
            </w:pPr>
            <w:r>
              <w:rPr>
                <w:rFonts w:hint="eastAsia" w:ascii="仿宋" w:hAnsi="仿宋" w:eastAsia="仿宋"/>
                <w:color w:val="auto"/>
                <w:szCs w:val="21"/>
              </w:rPr>
              <w:t>2</w:t>
            </w:r>
            <w:r>
              <w:rPr>
                <w:rFonts w:ascii="仿宋" w:hAnsi="仿宋" w:eastAsia="仿宋"/>
                <w:color w:val="auto"/>
                <w:szCs w:val="21"/>
              </w:rPr>
              <w:t>02</w:t>
            </w:r>
            <w:r>
              <w:rPr>
                <w:rFonts w:hint="eastAsia" w:ascii="仿宋" w:hAnsi="仿宋" w:eastAsia="仿宋"/>
                <w:color w:val="auto"/>
                <w:szCs w:val="21"/>
                <w:lang w:val="en-US" w:eastAsia="zh-CN"/>
              </w:rPr>
              <w:t>1</w:t>
            </w:r>
            <w:r>
              <w:rPr>
                <w:rFonts w:ascii="仿宋" w:hAnsi="仿宋" w:eastAsia="仿宋"/>
                <w:color w:val="auto"/>
                <w:szCs w:val="21"/>
              </w:rPr>
              <w:t>.</w:t>
            </w:r>
            <w:r>
              <w:rPr>
                <w:rFonts w:hint="eastAsia" w:ascii="仿宋" w:hAnsi="仿宋" w:eastAsia="仿宋"/>
                <w:color w:val="auto"/>
                <w:szCs w:val="21"/>
                <w:lang w:val="en-US" w:eastAsia="zh-CN"/>
              </w:rPr>
              <w:t>6</w:t>
            </w:r>
          </w:p>
        </w:tc>
        <w:tc>
          <w:tcPr>
            <w:tcW w:w="2169" w:type="dxa"/>
            <w:gridSpan w:val="4"/>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s="宋体"/>
                <w:color w:val="auto"/>
                <w:kern w:val="0"/>
                <w:szCs w:val="21"/>
                <w:lang w:val="en-US" w:eastAsia="zh-CN"/>
              </w:rPr>
              <w:t>吴子科</w:t>
            </w:r>
          </w:p>
        </w:tc>
        <w:tc>
          <w:tcPr>
            <w:tcW w:w="2156" w:type="dxa"/>
            <w:gridSpan w:val="2"/>
            <w:vAlign w:val="center"/>
          </w:tcPr>
          <w:p>
            <w:pPr>
              <w:spacing w:line="500" w:lineRule="exact"/>
              <w:jc w:val="center"/>
              <w:rPr>
                <w:rFonts w:ascii="仿宋" w:hAnsi="仿宋" w:eastAsia="仿宋"/>
                <w:color w:val="auto"/>
                <w:szCs w:val="21"/>
              </w:rPr>
            </w:pPr>
            <w:r>
              <w:rPr>
                <w:rFonts w:hint="eastAsia" w:ascii="仿宋" w:hAnsi="仿宋" w:eastAsia="仿宋" w:cs="宋体"/>
                <w:color w:val="auto"/>
                <w:kern w:val="0"/>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白建明</w:t>
            </w:r>
          </w:p>
        </w:tc>
        <w:tc>
          <w:tcPr>
            <w:tcW w:w="1586" w:type="dxa"/>
            <w:gridSpan w:val="2"/>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电气</w:t>
            </w:r>
          </w:p>
        </w:tc>
        <w:tc>
          <w:tcPr>
            <w:tcW w:w="2661" w:type="dxa"/>
            <w:gridSpan w:val="5"/>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170</w:t>
            </w:r>
            <w:r>
              <w:rPr>
                <w:rFonts w:ascii="仿宋" w:hAnsi="仿宋" w:eastAsia="仿宋" w:cs="宋体"/>
                <w:color w:val="auto"/>
                <w:kern w:val="0"/>
                <w:szCs w:val="21"/>
              </w:rPr>
              <w:t>0000000201198</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62120125930</w:t>
            </w: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田祖伟</w:t>
            </w:r>
          </w:p>
        </w:tc>
        <w:tc>
          <w:tcPr>
            <w:tcW w:w="1586" w:type="dxa"/>
            <w:gridSpan w:val="2"/>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安全</w:t>
            </w:r>
          </w:p>
        </w:tc>
        <w:tc>
          <w:tcPr>
            <w:tcW w:w="2661" w:type="dxa"/>
            <w:gridSpan w:val="5"/>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1700000000301781</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55180193956</w:t>
            </w: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苏祖明</w:t>
            </w:r>
          </w:p>
        </w:tc>
        <w:tc>
          <w:tcPr>
            <w:tcW w:w="1586" w:type="dxa"/>
            <w:gridSpan w:val="2"/>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地质</w:t>
            </w:r>
          </w:p>
        </w:tc>
        <w:tc>
          <w:tcPr>
            <w:tcW w:w="2661" w:type="dxa"/>
            <w:gridSpan w:val="5"/>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0800000000104214</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徐茂</w:t>
            </w:r>
          </w:p>
        </w:tc>
        <w:tc>
          <w:tcPr>
            <w:tcW w:w="1586" w:type="dxa"/>
            <w:gridSpan w:val="2"/>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通风</w:t>
            </w:r>
          </w:p>
        </w:tc>
        <w:tc>
          <w:tcPr>
            <w:tcW w:w="2661" w:type="dxa"/>
            <w:gridSpan w:val="5"/>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val="en-US" w:eastAsia="zh-CN"/>
              </w:rPr>
              <w:t>0800000000204169</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闫云光</w:t>
            </w:r>
          </w:p>
        </w:tc>
        <w:tc>
          <w:tcPr>
            <w:tcW w:w="1586" w:type="dxa"/>
            <w:gridSpan w:val="2"/>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采矿</w:t>
            </w:r>
          </w:p>
        </w:tc>
        <w:tc>
          <w:tcPr>
            <w:tcW w:w="2661" w:type="dxa"/>
            <w:gridSpan w:val="5"/>
            <w:vAlign w:val="center"/>
          </w:tcPr>
          <w:p>
            <w:pPr>
              <w:widowControl/>
              <w:adjustRightInd w:val="0"/>
              <w:snapToGrid w:val="0"/>
              <w:jc w:val="center"/>
              <w:rPr>
                <w:rFonts w:hint="default" w:ascii="仿宋" w:hAnsi="仿宋" w:eastAsia="仿宋" w:cs="宋体"/>
                <w:color w:val="auto"/>
                <w:kern w:val="0"/>
                <w:szCs w:val="21"/>
                <w:lang w:val="en-US"/>
              </w:rPr>
            </w:pPr>
            <w:r>
              <w:rPr>
                <w:rFonts w:hint="eastAsia" w:ascii="仿宋" w:hAnsi="仿宋" w:eastAsia="仿宋" w:cs="宋体"/>
                <w:color w:val="auto"/>
                <w:kern w:val="0"/>
                <w:szCs w:val="21"/>
                <w:lang w:val="en-US" w:eastAsia="zh-CN"/>
              </w:rPr>
              <w:t>S011053000110192002943</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hint="eastAsia" w:ascii="仿宋" w:hAnsi="仿宋" w:eastAsia="仿宋"/>
                <w:color w:val="auto"/>
                <w:szCs w:val="21"/>
              </w:rPr>
            </w:pPr>
            <w:r>
              <w:rPr>
                <w:rFonts w:hint="eastAsia" w:ascii="仿宋" w:hAnsi="仿宋" w:eastAsia="仿宋"/>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唐波</w:t>
            </w:r>
          </w:p>
        </w:tc>
        <w:tc>
          <w:tcPr>
            <w:tcW w:w="1586" w:type="dxa"/>
            <w:gridSpan w:val="2"/>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机械</w:t>
            </w:r>
          </w:p>
        </w:tc>
        <w:tc>
          <w:tcPr>
            <w:tcW w:w="2661" w:type="dxa"/>
            <w:gridSpan w:val="5"/>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S011053000110192003004</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1390" w:type="dxa"/>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王颜龙</w:t>
            </w:r>
          </w:p>
        </w:tc>
        <w:tc>
          <w:tcPr>
            <w:tcW w:w="1586" w:type="dxa"/>
            <w:gridSpan w:val="2"/>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采矿</w:t>
            </w:r>
          </w:p>
        </w:tc>
        <w:tc>
          <w:tcPr>
            <w:tcW w:w="2661" w:type="dxa"/>
            <w:gridSpan w:val="5"/>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1800000000301325</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吴子科</w:t>
            </w:r>
          </w:p>
        </w:tc>
        <w:tc>
          <w:tcPr>
            <w:tcW w:w="1586" w:type="dxa"/>
            <w:gridSpan w:val="2"/>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水工</w:t>
            </w:r>
          </w:p>
        </w:tc>
        <w:tc>
          <w:tcPr>
            <w:tcW w:w="2661" w:type="dxa"/>
            <w:gridSpan w:val="5"/>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1500000000100173</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hint="eastAsia" w:ascii="仿宋" w:hAnsi="仿宋" w:eastAsia="仿宋"/>
                <w:color w:val="auto"/>
                <w:szCs w:val="21"/>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冯皓</w:t>
            </w:r>
          </w:p>
        </w:tc>
        <w:tc>
          <w:tcPr>
            <w:tcW w:w="1586" w:type="dxa"/>
            <w:gridSpan w:val="2"/>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机械、化工机械</w:t>
            </w:r>
          </w:p>
        </w:tc>
        <w:tc>
          <w:tcPr>
            <w:tcW w:w="2661" w:type="dxa"/>
            <w:gridSpan w:val="5"/>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1600000000201292</w:t>
            </w:r>
          </w:p>
        </w:tc>
        <w:tc>
          <w:tcPr>
            <w:tcW w:w="2662" w:type="dxa"/>
            <w:gridSpan w:val="5"/>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55130140330</w:t>
            </w:r>
          </w:p>
        </w:tc>
        <w:tc>
          <w:tcPr>
            <w:tcW w:w="1663" w:type="dxa"/>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蔡治勇</w:t>
            </w:r>
          </w:p>
        </w:tc>
        <w:tc>
          <w:tcPr>
            <w:tcW w:w="1586" w:type="dxa"/>
            <w:gridSpan w:val="2"/>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火炸药、安全</w:t>
            </w:r>
          </w:p>
        </w:tc>
        <w:tc>
          <w:tcPr>
            <w:tcW w:w="2661" w:type="dxa"/>
            <w:gridSpan w:val="5"/>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0800000000102949</w:t>
            </w:r>
          </w:p>
        </w:tc>
        <w:tc>
          <w:tcPr>
            <w:tcW w:w="2662" w:type="dxa"/>
            <w:gridSpan w:val="5"/>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55080052964</w:t>
            </w:r>
          </w:p>
        </w:tc>
        <w:tc>
          <w:tcPr>
            <w:tcW w:w="1663" w:type="dxa"/>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6" w:hRule="atLeast"/>
        </w:trPr>
        <w:tc>
          <w:tcPr>
            <w:tcW w:w="1390" w:type="dxa"/>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vAlign w:val="center"/>
          </w:tcPr>
          <w:p>
            <w:pPr>
              <w:adjustRightInd w:val="0"/>
              <w:snapToGrid w:val="0"/>
              <w:rPr>
                <w:rFonts w:ascii="仿宋" w:hAnsi="仿宋" w:eastAsia="仿宋" w:cs="宋体"/>
                <w:b/>
                <w:bCs/>
                <w:color w:val="auto"/>
                <w:szCs w:val="21"/>
              </w:rPr>
            </w:pPr>
            <w:r>
              <w:rPr>
                <w:rFonts w:hint="eastAsia" w:ascii="仿宋" w:hAnsi="仿宋" w:eastAsia="仿宋" w:cs="宋体"/>
                <w:b/>
                <w:bCs/>
                <w:color w:val="auto"/>
                <w:szCs w:val="21"/>
              </w:rPr>
              <w:t>项目简介：</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宋体"/>
                <w:bCs/>
                <w:color w:val="auto"/>
                <w:szCs w:val="21"/>
                <w:lang w:val="en-US" w:eastAsia="zh-CN"/>
              </w:rPr>
            </w:pPr>
            <w:bookmarkStart w:id="0" w:name="_Toc423437632"/>
            <w:r>
              <w:rPr>
                <w:rFonts w:hint="eastAsia" w:ascii="仿宋" w:hAnsi="仿宋" w:eastAsia="仿宋" w:cs="宋体"/>
                <w:bCs/>
                <w:color w:val="auto"/>
                <w:szCs w:val="21"/>
                <w:lang w:val="en-US" w:eastAsia="zh-CN"/>
              </w:rPr>
              <w:t>一、企业简介</w:t>
            </w:r>
          </w:p>
          <w:bookmarkEnd w:id="0"/>
          <w:p>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caps w:val="0"/>
                <w:color w:val="auto"/>
                <w:sz w:val="21"/>
                <w:szCs w:val="21"/>
                <w:highlight w:val="none"/>
                <w:lang w:val="en-US" w:eastAsia="zh-CN"/>
              </w:rPr>
            </w:pPr>
            <w:bookmarkStart w:id="1" w:name="_Toc227490309"/>
            <w:bookmarkStart w:id="2" w:name="_Toc185403055"/>
            <w:bookmarkStart w:id="3" w:name="_Toc248381623"/>
            <w:r>
              <w:rPr>
                <w:rFonts w:hint="eastAsia" w:ascii="仿宋" w:hAnsi="仿宋" w:eastAsia="仿宋" w:cs="仿宋"/>
                <w:caps w:val="0"/>
                <w:color w:val="auto"/>
                <w:sz w:val="21"/>
                <w:szCs w:val="21"/>
                <w:highlight w:val="none"/>
                <w:lang w:val="en-US" w:eastAsia="zh-CN"/>
              </w:rPr>
              <w:t>甘肃寿鹿山水泥有限责任公司成立于1989年09月11日，公司类型：有限责任公司;住所：甘肃省白银市景泰县正路工业园区；法定代表人：刘兴泉；注册资本：肆亿陆仟万零肆佰陆拾元整；经营范围：水泥、水泥制品的制造、销售：建材、机电产品、劳保用品、水泥机械配件、铁合金、五金交电、果品蔬菜销售；正餐服务、水泥用石灰岩、水泥用粘土开采等。甘肃寿鹿山水泥有限责任公司青石洞石灰岩矿是甘肃寿鹿山水泥有限责任公司下属二级单位。</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caps w:val="0"/>
                <w:color w:val="auto"/>
                <w:sz w:val="21"/>
                <w:szCs w:val="21"/>
                <w:highlight w:val="none"/>
                <w:lang w:val="zh-CN" w:eastAsia="zh-CN"/>
              </w:rPr>
            </w:pPr>
            <w:r>
              <w:rPr>
                <w:rFonts w:hint="eastAsia" w:ascii="仿宋" w:hAnsi="仿宋" w:eastAsia="仿宋" w:cs="仿宋"/>
                <w:caps w:val="0"/>
                <w:color w:val="auto"/>
                <w:sz w:val="21"/>
                <w:szCs w:val="21"/>
                <w:highlight w:val="none"/>
                <w:lang w:val="zh-CN" w:eastAsia="zh-CN"/>
              </w:rPr>
              <w:t>甘肃寿鹿山水泥有限责任公司青石洞石灰岩矿位于甘肃省白银市景泰县草窝镇，行政区属景泰县草窝镇管辖。矿区位于景泰县城南侧偏西，距离景泰县城直线距离约</w:t>
            </w:r>
            <w:r>
              <w:rPr>
                <w:rFonts w:hint="eastAsia" w:ascii="仿宋" w:hAnsi="仿宋" w:eastAsia="仿宋" w:cs="仿宋"/>
                <w:caps w:val="0"/>
                <w:color w:val="auto"/>
                <w:sz w:val="21"/>
                <w:szCs w:val="21"/>
                <w:highlight w:val="none"/>
                <w:lang w:val="en-US" w:eastAsia="zh-CN"/>
              </w:rPr>
              <w:t>10</w:t>
            </w:r>
            <w:r>
              <w:rPr>
                <w:rFonts w:hint="eastAsia" w:ascii="仿宋" w:hAnsi="仿宋" w:eastAsia="仿宋" w:cs="仿宋"/>
                <w:caps w:val="0"/>
                <w:color w:val="auto"/>
                <w:sz w:val="21"/>
                <w:szCs w:val="21"/>
                <w:highlight w:val="none"/>
                <w:lang w:val="zh-CN" w:eastAsia="zh-CN"/>
              </w:rPr>
              <w:t>公里，矿区中心点地理坐标为：东经104º02'00"—104º03'00"，北纬37º16'00"—37º19'00"。</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caps w:val="0"/>
                <w:color w:val="auto"/>
                <w:kern w:val="2"/>
                <w:sz w:val="21"/>
                <w:szCs w:val="21"/>
                <w:highlight w:val="none"/>
                <w:lang w:val="zh-CN" w:eastAsia="zh-CN" w:bidi="ar-SA"/>
              </w:rPr>
            </w:pPr>
            <w:r>
              <w:rPr>
                <w:rFonts w:hint="eastAsia" w:ascii="仿宋" w:hAnsi="仿宋" w:eastAsia="仿宋" w:cs="仿宋"/>
                <w:caps w:val="0"/>
                <w:color w:val="auto"/>
                <w:kern w:val="2"/>
                <w:sz w:val="21"/>
                <w:szCs w:val="21"/>
                <w:highlight w:val="none"/>
                <w:lang w:val="zh-CN" w:eastAsia="zh-CN" w:bidi="ar-SA"/>
              </w:rPr>
              <w:t>甘肃寿鹿山水泥有限责任公司青石洞石灰岩矿采矿许可证，划定两个采区，一采区范围由</w:t>
            </w:r>
            <w:r>
              <w:rPr>
                <w:rFonts w:hint="eastAsia" w:ascii="仿宋" w:hAnsi="仿宋" w:eastAsia="仿宋" w:cs="仿宋"/>
                <w:caps w:val="0"/>
                <w:color w:val="auto"/>
                <w:kern w:val="2"/>
                <w:sz w:val="21"/>
                <w:szCs w:val="21"/>
                <w:highlight w:val="none"/>
                <w:lang w:val="en-US" w:eastAsia="zh-CN" w:bidi="ar-SA"/>
              </w:rPr>
              <w:t>16个</w:t>
            </w:r>
            <w:r>
              <w:rPr>
                <w:rFonts w:hint="eastAsia" w:ascii="仿宋" w:hAnsi="仿宋" w:eastAsia="仿宋" w:cs="仿宋"/>
                <w:caps w:val="0"/>
                <w:color w:val="auto"/>
                <w:kern w:val="2"/>
                <w:sz w:val="21"/>
                <w:szCs w:val="21"/>
                <w:highlight w:val="none"/>
                <w:lang w:val="zh-CN" w:eastAsia="zh-CN" w:bidi="ar-SA"/>
              </w:rPr>
              <w:t>拐点圈闭，标高从1787米至1650米</w:t>
            </w:r>
            <w:r>
              <w:rPr>
                <w:rFonts w:hint="eastAsia" w:ascii="仿宋" w:hAnsi="仿宋" w:eastAsia="仿宋" w:cs="仿宋"/>
                <w:color w:val="auto"/>
                <w:sz w:val="21"/>
                <w:szCs w:val="21"/>
                <w:highlight w:val="none"/>
                <w:lang w:val="en-US" w:eastAsia="zh-CN"/>
              </w:rPr>
              <w:t>；</w:t>
            </w:r>
            <w:r>
              <w:rPr>
                <w:rFonts w:hint="eastAsia" w:ascii="仿宋" w:hAnsi="仿宋" w:eastAsia="仿宋" w:cs="仿宋"/>
                <w:color w:val="auto"/>
                <w:sz w:val="21"/>
                <w:szCs w:val="21"/>
                <w:highlight w:val="none"/>
                <w:lang w:eastAsia="zh-CN"/>
              </w:rPr>
              <w:t>二采区范围由</w:t>
            </w:r>
            <w:r>
              <w:rPr>
                <w:rFonts w:hint="eastAsia" w:ascii="仿宋" w:hAnsi="仿宋" w:eastAsia="仿宋" w:cs="仿宋"/>
                <w:color w:val="auto"/>
                <w:sz w:val="21"/>
                <w:szCs w:val="21"/>
                <w:highlight w:val="none"/>
                <w:lang w:val="en-US" w:eastAsia="zh-CN"/>
              </w:rPr>
              <w:t>8个</w:t>
            </w:r>
            <w:r>
              <w:rPr>
                <w:rFonts w:hint="eastAsia" w:ascii="仿宋" w:hAnsi="仿宋" w:eastAsia="仿宋" w:cs="仿宋"/>
                <w:color w:val="auto"/>
                <w:sz w:val="21"/>
                <w:szCs w:val="21"/>
                <w:highlight w:val="none"/>
                <w:lang w:eastAsia="zh-CN"/>
              </w:rPr>
              <w:t>拐点圈闭</w:t>
            </w:r>
            <w:r>
              <w:rPr>
                <w:rFonts w:hint="eastAsia" w:ascii="仿宋" w:hAnsi="仿宋" w:eastAsia="仿宋" w:cs="仿宋"/>
                <w:caps w:val="0"/>
                <w:color w:val="auto"/>
                <w:kern w:val="2"/>
                <w:sz w:val="21"/>
                <w:szCs w:val="21"/>
                <w:highlight w:val="none"/>
                <w:lang w:val="zh-CN" w:eastAsia="zh-CN" w:bidi="ar-SA"/>
              </w:rPr>
              <w:t>，标高从1720米至1660米</w:t>
            </w:r>
            <w:r>
              <w:rPr>
                <w:rFonts w:hint="eastAsia" w:ascii="仿宋" w:hAnsi="仿宋" w:eastAsia="仿宋" w:cs="仿宋"/>
                <w:color w:val="auto"/>
                <w:sz w:val="21"/>
                <w:szCs w:val="21"/>
                <w:highlight w:val="none"/>
                <w:lang w:eastAsia="zh-CN"/>
              </w:rPr>
              <w:t>。矿区核准开采深度</w:t>
            </w:r>
            <w:r>
              <w:rPr>
                <w:rFonts w:hint="eastAsia"/>
                <w:color w:val="auto"/>
                <w:sz w:val="21"/>
                <w:szCs w:val="21"/>
                <w:lang w:val="en-US" w:eastAsia="zh-CN"/>
              </w:rPr>
              <w:t>1787</w:t>
            </w:r>
            <w:r>
              <w:rPr>
                <w:rFonts w:hint="eastAsia" w:ascii="仿宋" w:hAnsi="仿宋" w:eastAsia="仿宋" w:cs="仿宋"/>
                <w:color w:val="auto"/>
                <w:sz w:val="21"/>
                <w:szCs w:val="21"/>
                <w:highlight w:val="none"/>
                <w:lang w:val="en-US" w:eastAsia="zh-CN"/>
              </w:rPr>
              <w:t>米至</w:t>
            </w:r>
            <w:r>
              <w:rPr>
                <w:rFonts w:hint="eastAsia" w:ascii="仿宋" w:hAnsi="仿宋" w:eastAsia="仿宋" w:cs="仿宋"/>
                <w:caps w:val="0"/>
                <w:color w:val="auto"/>
                <w:kern w:val="2"/>
                <w:sz w:val="21"/>
                <w:szCs w:val="21"/>
                <w:highlight w:val="none"/>
                <w:lang w:val="en-US" w:eastAsia="zh-CN" w:bidi="ar-SA"/>
              </w:rPr>
              <w:t>1650</w:t>
            </w:r>
            <w:r>
              <w:rPr>
                <w:rFonts w:hint="eastAsia" w:ascii="仿宋" w:hAnsi="仿宋" w:eastAsia="仿宋" w:cs="仿宋"/>
                <w:caps w:val="0"/>
                <w:color w:val="auto"/>
                <w:kern w:val="2"/>
                <w:sz w:val="21"/>
                <w:szCs w:val="21"/>
                <w:highlight w:val="none"/>
                <w:lang w:val="zh-CN" w:eastAsia="zh-CN" w:bidi="ar-SA"/>
              </w:rPr>
              <w:t>米，开采面积2.5496</w:t>
            </w:r>
            <w:r>
              <w:rPr>
                <w:rFonts w:hint="eastAsia" w:ascii="仿宋" w:hAnsi="仿宋" w:eastAsia="仿宋" w:cs="仿宋"/>
                <w:caps w:val="0"/>
                <w:color w:val="auto"/>
                <w:kern w:val="2"/>
                <w:sz w:val="21"/>
                <w:szCs w:val="21"/>
                <w:highlight w:val="none"/>
                <w:lang w:val="en-US" w:eastAsia="zh-CN" w:bidi="ar-SA"/>
              </w:rPr>
              <w:t>km</w:t>
            </w:r>
            <w:r>
              <w:rPr>
                <w:rFonts w:hint="eastAsia" w:ascii="仿宋" w:hAnsi="仿宋" w:eastAsia="仿宋" w:cs="仿宋"/>
                <w:caps w:val="0"/>
                <w:color w:val="auto"/>
                <w:kern w:val="2"/>
                <w:sz w:val="21"/>
                <w:szCs w:val="21"/>
                <w:highlight w:val="none"/>
                <w:vertAlign w:val="superscript"/>
                <w:lang w:val="en-US" w:eastAsia="zh-CN" w:bidi="ar-SA"/>
              </w:rPr>
              <w:t>2</w:t>
            </w:r>
            <w:r>
              <w:rPr>
                <w:rFonts w:hint="eastAsia" w:ascii="仿宋" w:hAnsi="仿宋" w:eastAsia="仿宋" w:cs="仿宋"/>
                <w:caps w:val="0"/>
                <w:color w:val="auto"/>
                <w:kern w:val="2"/>
                <w:sz w:val="21"/>
                <w:szCs w:val="21"/>
                <w:highlight w:val="none"/>
                <w:lang w:val="zh-CN" w:eastAsia="zh-CN" w:bidi="ar-SA"/>
              </w:rPr>
              <w:t>。</w:t>
            </w:r>
          </w:p>
          <w:bookmarkEnd w:id="1"/>
          <w:bookmarkEnd w:id="2"/>
          <w:bookmarkEnd w:id="3"/>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caps w:val="0"/>
                <w:color w:val="auto"/>
                <w:kern w:val="2"/>
                <w:sz w:val="21"/>
                <w:szCs w:val="21"/>
                <w:highlight w:val="none"/>
                <w:lang w:val="zh-CN" w:eastAsia="zh-CN" w:bidi="ar-SA"/>
              </w:rPr>
            </w:pPr>
            <w:r>
              <w:rPr>
                <w:rFonts w:hint="eastAsia" w:ascii="仿宋" w:hAnsi="仿宋" w:eastAsia="仿宋" w:cs="仿宋"/>
                <w:caps w:val="0"/>
                <w:color w:val="auto"/>
                <w:kern w:val="2"/>
                <w:sz w:val="21"/>
                <w:szCs w:val="21"/>
                <w:highlight w:val="none"/>
                <w:lang w:val="zh-CN" w:eastAsia="zh-CN" w:bidi="ar-SA"/>
              </w:rPr>
              <w:t>该区域为山区，四周均为荒山。无学校、医院、保护文物、风景名胜区、水源地和生态敏感点等需特殊保护对象，周围2Km范围内无村庄，周围500m范围内无重大危险源及危险化学品企业，矿区开采对周边环境不构成威胁，矿山开采条件较好。</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宋体"/>
                <w:color w:val="auto"/>
                <w:szCs w:val="21"/>
              </w:rPr>
            </w:pPr>
            <w:r>
              <w:rPr>
                <w:rFonts w:hint="eastAsia" w:ascii="仿宋" w:hAnsi="仿宋" w:eastAsia="仿宋" w:cs="宋体"/>
                <w:color w:val="auto"/>
                <w:szCs w:val="21"/>
                <w:lang w:eastAsia="zh-CN"/>
              </w:rPr>
              <w:drawing>
                <wp:anchor distT="0" distB="0" distL="114300" distR="114300" simplePos="0" relativeHeight="251661312" behindDoc="0" locked="0" layoutInCell="1" allowOverlap="1">
                  <wp:simplePos x="0" y="0"/>
                  <wp:positionH relativeFrom="column">
                    <wp:posOffset>2704465</wp:posOffset>
                  </wp:positionH>
                  <wp:positionV relativeFrom="paragraph">
                    <wp:posOffset>252730</wp:posOffset>
                  </wp:positionV>
                  <wp:extent cx="2621280" cy="2399665"/>
                  <wp:effectExtent l="0" t="0" r="7620" b="635"/>
                  <wp:wrapNone/>
                  <wp:docPr id="3" name="图片 3" descr="IMG_20210531_095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0210531_095707"/>
                          <pic:cNvPicPr>
                            <a:picLocks noChangeAspect="1"/>
                          </pic:cNvPicPr>
                        </pic:nvPicPr>
                        <pic:blipFill>
                          <a:blip r:embed="rId4"/>
                          <a:stretch>
                            <a:fillRect/>
                          </a:stretch>
                        </pic:blipFill>
                        <pic:spPr>
                          <a:xfrm>
                            <a:off x="0" y="0"/>
                            <a:ext cx="2621280" cy="2399665"/>
                          </a:xfrm>
                          <a:prstGeom prst="rect">
                            <a:avLst/>
                          </a:prstGeom>
                        </pic:spPr>
                      </pic:pic>
                    </a:graphicData>
                  </a:graphic>
                </wp:anchor>
              </w:drawing>
            </w: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pStyle w:val="2"/>
              <w:jc w:val="both"/>
              <w:rPr>
                <w:rFonts w:hint="eastAsia" w:eastAsia="宋体"/>
                <w:lang w:eastAsia="zh-CN"/>
              </w:rPr>
            </w:pPr>
            <w:r>
              <w:rPr>
                <w:rFonts w:hint="eastAsia" w:ascii="仿宋" w:hAnsi="仿宋" w:eastAsia="仿宋" w:cs="宋体"/>
                <w:color w:val="auto"/>
                <w:szCs w:val="21"/>
                <w:lang w:eastAsia="zh-CN"/>
              </w:rPr>
              <w:drawing>
                <wp:anchor distT="0" distB="0" distL="114300" distR="114300" simplePos="0" relativeHeight="251660288" behindDoc="0" locked="0" layoutInCell="1" allowOverlap="1">
                  <wp:simplePos x="0" y="0"/>
                  <wp:positionH relativeFrom="column">
                    <wp:posOffset>-20955</wp:posOffset>
                  </wp:positionH>
                  <wp:positionV relativeFrom="paragraph">
                    <wp:posOffset>12065</wp:posOffset>
                  </wp:positionV>
                  <wp:extent cx="2628265" cy="2390775"/>
                  <wp:effectExtent l="0" t="0" r="635" b="9525"/>
                  <wp:wrapNone/>
                  <wp:docPr id="2" name="图片 2" descr="技术人员现场勘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技术人员现场勘查"/>
                          <pic:cNvPicPr>
                            <a:picLocks noChangeAspect="1"/>
                          </pic:cNvPicPr>
                        </pic:nvPicPr>
                        <pic:blipFill>
                          <a:blip r:embed="rId5"/>
                          <a:stretch>
                            <a:fillRect/>
                          </a:stretch>
                        </pic:blipFill>
                        <pic:spPr>
                          <a:xfrm>
                            <a:off x="0" y="0"/>
                            <a:ext cx="2628265" cy="2390775"/>
                          </a:xfrm>
                          <a:prstGeom prst="rect">
                            <a:avLst/>
                          </a:prstGeom>
                        </pic:spPr>
                      </pic:pic>
                    </a:graphicData>
                  </a:graphic>
                </wp:anchor>
              </w:drawing>
            </w:r>
          </w:p>
          <w:p>
            <w:pPr>
              <w:pStyle w:val="2"/>
              <w:rPr>
                <w:rFonts w:hint="eastAsia" w:ascii="仿宋" w:hAnsi="仿宋" w:eastAsia="仿宋" w:cs="宋体"/>
                <w:color w:val="auto"/>
                <w:szCs w:val="21"/>
                <w:lang w:eastAsia="zh-CN"/>
              </w:rPr>
            </w:pPr>
          </w:p>
          <w:p>
            <w:pPr>
              <w:pStyle w:val="2"/>
              <w:rPr>
                <w:rFonts w:hint="eastAsia" w:ascii="仿宋" w:hAnsi="仿宋" w:eastAsia="仿宋" w:cs="宋体"/>
                <w:color w:val="auto"/>
                <w:szCs w:val="21"/>
                <w:lang w:eastAsia="zh-CN"/>
              </w:rPr>
            </w:pPr>
          </w:p>
          <w:p>
            <w:pPr>
              <w:pStyle w:val="2"/>
              <w:rPr>
                <w:rFonts w:hint="eastAsia" w:ascii="仿宋" w:hAnsi="仿宋" w:eastAsia="仿宋" w:cs="宋体"/>
                <w:color w:val="auto"/>
                <w:szCs w:val="21"/>
                <w:lang w:eastAsia="zh-CN"/>
              </w:rPr>
            </w:pPr>
          </w:p>
          <w:p>
            <w:pPr>
              <w:pStyle w:val="2"/>
              <w:rPr>
                <w:rFonts w:hint="eastAsia" w:ascii="仿宋" w:hAnsi="仿宋" w:eastAsia="仿宋" w:cs="宋体"/>
                <w:color w:val="auto"/>
                <w:szCs w:val="21"/>
              </w:rPr>
            </w:pPr>
          </w:p>
          <w:p>
            <w:pPr>
              <w:pStyle w:val="2"/>
              <w:rPr>
                <w:rFonts w:hint="eastAsia" w:ascii="仿宋" w:hAnsi="仿宋" w:eastAsia="仿宋" w:cs="宋体"/>
                <w:color w:val="auto"/>
                <w:szCs w:val="21"/>
              </w:rPr>
            </w:pPr>
          </w:p>
          <w:p>
            <w:pPr>
              <w:pStyle w:val="2"/>
              <w:rPr>
                <w:rFonts w:hint="eastAsia" w:ascii="仿宋" w:hAnsi="仿宋" w:eastAsia="仿宋" w:cs="宋体"/>
                <w:color w:val="auto"/>
                <w:szCs w:val="21"/>
              </w:rPr>
            </w:pPr>
          </w:p>
          <w:p>
            <w:pPr>
              <w:pStyle w:val="2"/>
              <w:rPr>
                <w:rFonts w:hint="eastAsia" w:ascii="仿宋" w:hAnsi="仿宋" w:eastAsia="仿宋" w:cs="宋体"/>
                <w:color w:val="auto"/>
                <w:szCs w:val="21"/>
              </w:rPr>
            </w:pPr>
          </w:p>
          <w:p>
            <w:pPr>
              <w:pStyle w:val="2"/>
              <w:spacing w:line="240" w:lineRule="auto"/>
              <w:rPr>
                <w:rFonts w:hint="eastAsia" w:ascii="仿宋" w:hAnsi="仿宋" w:eastAsia="仿宋" w:cs="宋体"/>
                <w:color w:val="auto"/>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390" w:type="dxa"/>
            <w:vMerge w:val="continue"/>
            <w:vAlign w:val="center"/>
          </w:tcPr>
          <w:p>
            <w:pPr>
              <w:spacing w:line="500" w:lineRule="exact"/>
              <w:jc w:val="center"/>
              <w:rPr>
                <w:rFonts w:ascii="仿宋" w:hAnsi="仿宋" w:eastAsia="仿宋"/>
                <w:color w:val="auto"/>
                <w:szCs w:val="21"/>
              </w:rPr>
            </w:pPr>
          </w:p>
        </w:tc>
        <w:tc>
          <w:tcPr>
            <w:tcW w:w="1586" w:type="dxa"/>
            <w:gridSpan w:val="2"/>
            <w:vAlign w:val="center"/>
          </w:tcPr>
          <w:p>
            <w:pPr>
              <w:spacing w:line="300" w:lineRule="exact"/>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白建明、王颜龙</w:t>
            </w:r>
          </w:p>
        </w:tc>
        <w:tc>
          <w:tcPr>
            <w:tcW w:w="2622" w:type="dxa"/>
            <w:gridSpan w:val="4"/>
            <w:vAlign w:val="center"/>
          </w:tcPr>
          <w:p>
            <w:pPr>
              <w:spacing w:line="300" w:lineRule="exact"/>
              <w:jc w:val="center"/>
              <w:rPr>
                <w:rFonts w:hint="default" w:ascii="仿宋" w:hAnsi="仿宋" w:eastAsia="仿宋"/>
                <w:color w:val="auto"/>
                <w:szCs w:val="21"/>
                <w:lang w:val="en-US" w:eastAsia="zh-CN"/>
              </w:rPr>
            </w:pPr>
            <w:r>
              <w:rPr>
                <w:rFonts w:hint="eastAsia" w:ascii="仿宋" w:hAnsi="仿宋" w:eastAsia="仿宋"/>
                <w:color w:val="auto"/>
                <w:szCs w:val="21"/>
              </w:rPr>
              <w:t>20</w:t>
            </w:r>
            <w:r>
              <w:rPr>
                <w:rFonts w:ascii="仿宋" w:hAnsi="仿宋" w:eastAsia="仿宋"/>
                <w:color w:val="auto"/>
                <w:szCs w:val="21"/>
              </w:rPr>
              <w:t>2</w:t>
            </w:r>
            <w:r>
              <w:rPr>
                <w:rFonts w:hint="eastAsia" w:ascii="仿宋" w:hAnsi="仿宋" w:eastAsia="仿宋"/>
                <w:color w:val="auto"/>
                <w:szCs w:val="21"/>
                <w:lang w:val="en-US" w:eastAsia="zh-CN"/>
              </w:rPr>
              <w:t>1</w:t>
            </w:r>
            <w:r>
              <w:rPr>
                <w:rFonts w:ascii="仿宋" w:hAnsi="仿宋" w:eastAsia="仿宋"/>
                <w:color w:val="auto"/>
                <w:szCs w:val="21"/>
              </w:rPr>
              <w:t>.</w:t>
            </w:r>
            <w:r>
              <w:rPr>
                <w:rFonts w:hint="eastAsia" w:ascii="仿宋" w:hAnsi="仿宋" w:eastAsia="仿宋"/>
                <w:color w:val="auto"/>
                <w:szCs w:val="21"/>
                <w:lang w:val="en-US" w:eastAsia="zh-CN"/>
              </w:rPr>
              <w:t>4</w:t>
            </w:r>
            <w:r>
              <w:rPr>
                <w:rFonts w:ascii="仿宋" w:hAnsi="仿宋" w:eastAsia="仿宋"/>
                <w:color w:val="auto"/>
                <w:szCs w:val="21"/>
              </w:rPr>
              <w:t>.</w:t>
            </w:r>
            <w:r>
              <w:rPr>
                <w:rFonts w:hint="eastAsia" w:ascii="仿宋" w:hAnsi="仿宋" w:eastAsia="仿宋"/>
                <w:color w:val="auto"/>
                <w:szCs w:val="21"/>
                <w:lang w:val="en-US" w:eastAsia="zh-CN"/>
              </w:rPr>
              <w:t>8</w:t>
            </w:r>
          </w:p>
        </w:tc>
        <w:tc>
          <w:tcPr>
            <w:tcW w:w="1226" w:type="dxa"/>
            <w:gridSpan w:val="2"/>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现场勘验</w:t>
            </w:r>
          </w:p>
        </w:tc>
        <w:tc>
          <w:tcPr>
            <w:tcW w:w="3138" w:type="dxa"/>
            <w:gridSpan w:val="5"/>
            <w:vAlign w:val="center"/>
          </w:tcPr>
          <w:p>
            <w:pPr>
              <w:rPr>
                <w:rFonts w:hint="eastAsia" w:ascii="仿宋_GB2312" w:hAnsi="仿宋_GB2312" w:eastAsia="仿宋_GB2312" w:cs="仿宋_GB2312"/>
                <w:sz w:val="21"/>
                <w:szCs w:val="21"/>
                <w:lang w:val="zh-CN" w:eastAsia="zh-CN"/>
              </w:rPr>
            </w:pPr>
            <w:r>
              <w:rPr>
                <w:rFonts w:hint="eastAsia" w:ascii="仿宋_GB2312" w:hAnsi="仿宋_GB2312" w:eastAsia="仿宋_GB2312" w:cs="仿宋_GB2312"/>
                <w:sz w:val="21"/>
                <w:szCs w:val="21"/>
                <w:lang w:val="zh-CN" w:eastAsia="zh-CN"/>
              </w:rPr>
              <w:t>1）作业人员存在劳动防护用品佩戴不规范现象；</w:t>
            </w:r>
          </w:p>
          <w:p>
            <w:pPr>
              <w:spacing w:line="300" w:lineRule="exact"/>
              <w:jc w:val="left"/>
              <w:rPr>
                <w:rFonts w:hint="eastAsia" w:ascii="仿宋" w:hAnsi="仿宋" w:eastAsia="仿宋"/>
                <w:color w:val="auto"/>
                <w:szCs w:val="21"/>
                <w:lang w:eastAsia="zh-CN"/>
              </w:rPr>
            </w:pPr>
          </w:p>
        </w:tc>
      </w:tr>
    </w:tbl>
    <w:p>
      <w:bookmarkStart w:id="4" w:name="_GoBack"/>
      <w:bookmarkEnd w:id="4"/>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44420F"/>
    <w:rsid w:val="394442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a 正文"/>
    <w:basedOn w:val="1"/>
    <w:qFormat/>
    <w:uiPriority w:val="99"/>
    <w:pPr>
      <w:spacing w:line="460" w:lineRule="exact"/>
      <w:ind w:firstLine="0" w:firstLineChars="0"/>
      <w:jc w:val="center"/>
    </w:pPr>
    <w:rPr>
      <w:b/>
      <w:kern w:val="0"/>
      <w:szCs w:val="32"/>
      <w:lang w:eastAsia="en-US"/>
    </w:rPr>
  </w:style>
  <w:style w:type="paragraph" w:customStyle="1" w:styleId="5">
    <w:name w:val="003"/>
    <w:basedOn w:val="1"/>
    <w:qFormat/>
    <w:uiPriority w:val="99"/>
    <w:pPr>
      <w:spacing w:line="480" w:lineRule="exact"/>
      <w:ind w:firstLine="480" w:firstLineChars="200"/>
    </w:pPr>
    <w:rPr>
      <w:rFonts w:ascii="宋体"/>
      <w:caps/>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2021-08-18T07:16:00Z</dcterms:created>
  <dc:creator>雷楠</dc:creator>
  <cp:lastModifiedBy>雷楠</cp:lastModifiedBy>
  <dcterms:modified xsi:type="dcterms:W3CDTF">2021-08-18T07:16:27Z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