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Arial" w:hAnsi="仿宋" w:eastAsia="仿宋" w:cs="Arial"/>
                <w:spacing w:val="-14"/>
                <w:szCs w:val="21"/>
                <w:lang w:eastAsia="zh-CN"/>
              </w:rPr>
              <w:t>拉萨市金牛电脑加油城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Arial" w:hAnsi="仿宋" w:eastAsia="仿宋" w:cs="Arial"/>
                <w:spacing w:val="-14"/>
                <w:szCs w:val="21"/>
                <w:lang w:eastAsia="zh-CN"/>
              </w:rPr>
              <w:t>拉萨市金牛电脑加油城安全现状评价报告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ascii="仿宋" w:hAnsi="仿宋" w:eastAsia="仿宋"/>
                <w:szCs w:val="21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钟兢、潘盼新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2022.08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Hans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钟 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1700000000201054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潘盼新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S011053000110193002253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0800000000304234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化工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</w:t>
            </w: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机械；化工机械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Calibr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0016637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widowControl/>
              <w:ind w:firstLine="422" w:firstLineChars="200"/>
              <w:rPr>
                <w:rFonts w:hint="eastAsia" w:ascii="Arial" w:hAnsi="仿宋" w:eastAsia="仿宋" w:cs="Arial"/>
                <w:spacing w:val="-1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  <w:r>
              <w:rPr>
                <w:rFonts w:hint="eastAsia" w:ascii="Arial" w:hAnsi="仿宋" w:eastAsia="仿宋" w:cs="Arial"/>
                <w:spacing w:val="-14"/>
                <w:szCs w:val="21"/>
                <w:lang w:val="en-US" w:eastAsia="zh-CN"/>
              </w:rPr>
              <w:t>拉萨市金牛电脑加油城（以下简称：金牛加油站）建于2002年06月28日，负责人：洛登，站址位于拉萨市当热西路，占地面积2601.25m2，目前在册人员11人。</w:t>
            </w:r>
          </w:p>
          <w:p>
            <w:pPr>
              <w:widowControl/>
              <w:ind w:firstLine="364" w:firstLineChars="200"/>
              <w:rPr>
                <w:rFonts w:hint="default" w:ascii="Arial" w:hAnsi="仿宋" w:eastAsia="仿宋" w:cs="Arial"/>
                <w:spacing w:val="-14"/>
                <w:szCs w:val="21"/>
                <w:lang w:val="en-US" w:eastAsia="zh-CN"/>
              </w:rPr>
            </w:pPr>
            <w:r>
              <w:rPr>
                <w:rFonts w:hint="eastAsia" w:ascii="Arial" w:hAnsi="仿宋" w:eastAsia="仿宋" w:cs="Arial"/>
                <w:spacing w:val="-14"/>
                <w:szCs w:val="21"/>
                <w:lang w:val="en-US" w:eastAsia="zh-CN"/>
              </w:rPr>
              <w:t>站内分为油罐区、加油区和辅助区。罐区采用过车承重罐池设在加油区行车道下方，罐池内安装5个SF双层卧式油罐，单罐容积为30m³，其中汽油储罐3个，2个92#、1个95#汽油储罐；柴油储罐2个，0#、-20#柴油储罐各1个。柴油罐容积折半计入油罐总容积后，油罐总容积为120m³。加油区共设置了6台加油机，安装有4台双枪双油品加油机和2台四枪四油品加油机。根据《汽车加油加气加氢站技术标准》（GB50156-2021）第3.0.9条规定，该加油站为二级加油站。</w:t>
            </w:r>
          </w:p>
          <w:p>
            <w:pPr>
              <w:widowControl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</w:t>
            </w:r>
            <w:r>
              <w:rPr>
                <w:rFonts w:ascii="仿宋" w:hAnsi="仿宋" w:eastAsia="仿宋" w:cs="宋体"/>
                <w:b/>
                <w:bCs/>
                <w:szCs w:val="21"/>
              </w:rPr>
              <w:t>勘查照片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：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/>
              </w:rPr>
              <w:drawing>
                <wp:inline distT="0" distB="0" distL="114300" distR="114300">
                  <wp:extent cx="5307330" cy="3184525"/>
                  <wp:effectExtent l="0" t="0" r="7620" b="15875"/>
                  <wp:docPr id="2" name="图片 1" descr="IMG_8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IMG_82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7330" cy="3184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潘盼新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2022.07.20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pStyle w:val="5"/>
              <w:spacing w:line="300" w:lineRule="exact"/>
              <w:ind w:left="360" w:firstLine="0"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见《整改</w:t>
            </w:r>
            <w:r>
              <w:rPr>
                <w:rFonts w:ascii="仿宋" w:hAnsi="仿宋" w:eastAsia="仿宋"/>
                <w:szCs w:val="21"/>
              </w:rPr>
              <w:t>意见回复表</w:t>
            </w:r>
            <w:r>
              <w:rPr>
                <w:rFonts w:hint="eastAsia" w:ascii="仿宋" w:hAnsi="仿宋" w:eastAsia="仿宋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28D537C"/>
    <w:rsid w:val="228D5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  <w:style w:type="paragraph" w:customStyle="1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647</Words>
  <Characters>941</Characters>
  <Lines>0</Lines>
  <Paragraphs>0</Paragraphs>
  <TotalTime>0</TotalTime>
  <ScaleCrop>false</ScaleCrop>
  <LinksUpToDate>false</LinksUpToDate>
  <CharactersWithSpaces>960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2022-08-09T01:38:00Z</dcterms:created>
  <dc:creator>雷楠</dc:creator>
  <cp:lastModifiedBy>雷楠</cp:lastModifiedBy>
  <dcterms:modified xsi:type="dcterms:W3CDTF">2022-08-09T01:39:04Z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002EEAF450374A5BBA767943A9A3A466</vt:lpwstr>
  </property>
</Properties>
</file>