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625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重庆新宙邦新材料有限公司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重庆新宙邦锂电池材料及半导体化学品项目（一期）设立安全评价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席刚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席刚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2022年9月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席刚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S011032000110192001214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55220308085</w:t>
            </w: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S011053000110191001147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S011053000110192003137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S011053000110202001767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7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531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一期新建厂房1#（电解液生产车间）、辅助厂房6#（桶处理车间）、库房1#（含危废间）、库房2#（低温库房）、罐区、卸料站、泵棚、灌装站、集装罐堆场、空罐和空桶堆场、污水处理系统、综合楼（含中心控制室、机柜间）、公用工程楼（含总配电室、纯水制备、空压机、实验室、维修间）、区域配电室、区域机柜间、消防系统、污水处理系统、RTO燃烧炉、停车棚1#，2#，3#、叉车充电车棚、门岗1#，2#、应急池、初雨池、液氮气化站、装置及罐区泡沫站、地磅、氨压缩机房（仅新建建筑物）等公辅设施，建成后可年产锂电子电池电解液及材料10万吨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4338955" cy="3254375"/>
                  <wp:effectExtent l="0" t="0" r="4445" b="3175"/>
                  <wp:docPr id="1" name="图片 1" descr="微信图片_20220726091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207260913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8955" cy="325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席刚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2022年6月18日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8FF12BC"/>
    <w:rsid w:val="48FF1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widowControl/>
      <w:tabs>
        <w:tab w:val="left" w:pos="5310"/>
      </w:tabs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kern w:val="0"/>
      <w:sz w:val="30"/>
      <w:szCs w:val="32"/>
    </w:rPr>
  </w:style>
  <w:style w:type="paragraph" w:styleId="3">
    <w:name w:val="heading 3"/>
    <w:basedOn w:val="1"/>
    <w:next w:val="4"/>
    <w:qFormat/>
    <w:uiPriority w:val="0"/>
    <w:pPr>
      <w:keepNext/>
      <w:tabs>
        <w:tab w:val="left" w:pos="5310"/>
      </w:tabs>
      <w:adjustRightInd w:val="0"/>
      <w:snapToGrid w:val="0"/>
      <w:spacing w:line="360" w:lineRule="auto"/>
      <w:outlineLvl w:val="2"/>
    </w:pPr>
    <w:rPr>
      <w:rFonts w:ascii="Times New Roman" w:hAnsi="Times New Roman" w:eastAsia="仿宋_GB2312"/>
      <w:b/>
      <w:sz w:val="28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2022-09-15T09:17:00Z</dcterms:created>
  <dc:creator>雷楠</dc:creator>
  <cp:lastModifiedBy>雷楠</cp:lastModifiedBy>
  <dcterms:modified xsi:type="dcterms:W3CDTF">2022-09-15T09:17:18Z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603306ACFEEB401F8AADC34E24B92DF4</vt:lpwstr>
  </property>
</Properties>
</file>