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 xml:space="preserve"> 重庆市洪臣建材有限公司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eastAsia" w:ascii="仿宋" w:hAnsi="仿宋" w:eastAsia="仿宋" w:cs="仿宋"/>
                <w:bCs/>
                <w:color w:val="000000"/>
                <w:szCs w:val="21"/>
              </w:rPr>
            </w:pPr>
            <w:r>
              <w:rPr>
                <w:rFonts w:hint="eastAsia" w:ascii="仿宋" w:hAnsi="仿宋" w:eastAsia="仿宋" w:cs="仿宋"/>
                <w:color w:val="000000"/>
                <w:kern w:val="0"/>
                <w:szCs w:val="21"/>
              </w:rPr>
              <w:t>重庆市洪臣建材有限公司建筑石料用灰岩矿山（扩建）一采区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cs="仿宋"/>
                <w:color w:val="000000"/>
                <w:spacing w:val="-14"/>
                <w:sz w:val="21"/>
                <w:szCs w:val="21"/>
                <w:lang w:eastAsia="zh-CN"/>
              </w:rPr>
              <w:t>陈兴勇、</w:t>
            </w:r>
            <w:r>
              <w:rPr>
                <w:rFonts w:hint="eastAsia" w:ascii="仿宋" w:hAnsi="仿宋" w:eastAsia="仿宋" w:cs="仿宋"/>
                <w:color w:val="000000"/>
                <w:spacing w:val="-14"/>
                <w:szCs w:val="21"/>
              </w:rPr>
              <w:t>罗青海</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pacing w:val="-14"/>
                <w:szCs w:val="21"/>
              </w:rPr>
              <w:t>2022.7</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 w:val="24"/>
                <w:szCs w:val="24"/>
              </w:rPr>
            </w:pPr>
            <w:r>
              <w:rPr>
                <w:rFonts w:hint="eastAsia" w:ascii="仿宋_GB2312" w:hAnsi="仿宋_GB2312" w:eastAsia="仿宋_GB2312" w:cs="仿宋_GB2312"/>
                <w:color w:val="000000"/>
                <w:sz w:val="24"/>
                <w:szCs w:val="24"/>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_GB2312" w:hAnsi="仿宋_GB2312" w:eastAsia="仿宋_GB2312" w:cs="仿宋_GB2312"/>
                <w:color w:val="000000"/>
                <w:sz w:val="24"/>
                <w:szCs w:val="24"/>
              </w:rPr>
            </w:pPr>
            <w:r>
              <w:rPr>
                <w:rFonts w:ascii="仿宋_GB2312" w:hAnsi="仿宋_GB2312" w:eastAsia="仿宋_GB2312" w:cs="仿宋_GB2312"/>
                <w:color w:val="000000"/>
                <w:sz w:val="24"/>
                <w:szCs w:val="24"/>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55220312402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19220313492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3"/>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55190209582</w:t>
            </w:r>
          </w:p>
        </w:tc>
        <w:tc>
          <w:tcPr>
            <w:tcW w:w="1663" w:type="dxa"/>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55210262938</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ind w:firstLine="560"/>
              <w:rPr>
                <w:color w:val="000000"/>
                <w:szCs w:val="28"/>
              </w:rPr>
            </w:pPr>
            <w:r>
              <w:rPr>
                <w:rFonts w:hint="eastAsia"/>
                <w:color w:val="000000"/>
                <w:szCs w:val="28"/>
              </w:rPr>
              <w:t>重庆市洪臣建材有限公司成立于2013年07月03日，统一社会信用代码91500117072315810U，经济类型为有限责任公司，法定代表人周洪成，营业期限为2013年07月03日至永久，经营范围为建筑石料用灰岩露天开采、碎石加工、销售等。</w:t>
            </w:r>
          </w:p>
          <w:p>
            <w:pPr>
              <w:ind w:firstLine="560"/>
              <w:rPr>
                <w:rFonts w:hint="eastAsia"/>
                <w:color w:val="000000"/>
                <w:szCs w:val="28"/>
              </w:rPr>
            </w:pPr>
            <w:r>
              <w:rPr>
                <w:rFonts w:hint="eastAsia"/>
                <w:color w:val="000000"/>
                <w:szCs w:val="28"/>
              </w:rPr>
              <w:t>重庆市洪臣建材有限公司建筑石料用灰岩矿山位于重庆市合川区狮滩镇白银村三社，原采矿许可证号：C5001172009087130032062，有效期为：2020年3月23日至2022年7月23日，开采方式为露天开采，生产规模100万吨/年，矿区面积：0.0658km</w:t>
            </w:r>
            <w:r>
              <w:rPr>
                <w:rFonts w:hint="eastAsia"/>
                <w:color w:val="000000"/>
                <w:szCs w:val="28"/>
                <w:vertAlign w:val="superscript"/>
              </w:rPr>
              <w:t>2</w:t>
            </w:r>
            <w:r>
              <w:rPr>
                <w:rFonts w:hint="eastAsia"/>
                <w:color w:val="000000"/>
                <w:szCs w:val="28"/>
              </w:rPr>
              <w:t>，开采标高+415m～+335m；安全生产许可证号：（渝）FM安许证字〔2019〕合川延一170105号，有效期限自2019年4月30日至2022年4月29日。2021年3月3日，重庆市洪臣建材有限公司取得最新采矿许可证，证号：C5001172009087130032062，生产规模：100万吨/年，开采标高：+415m～+325m，矿区面积：0. 1947km</w:t>
            </w:r>
            <w:r>
              <w:rPr>
                <w:rFonts w:hint="eastAsia"/>
                <w:color w:val="000000"/>
                <w:szCs w:val="28"/>
                <w:vertAlign w:val="superscript"/>
              </w:rPr>
              <w:t>2</w:t>
            </w:r>
            <w:r>
              <w:rPr>
                <w:rFonts w:hint="eastAsia"/>
                <w:color w:val="000000"/>
                <w:szCs w:val="28"/>
              </w:rPr>
              <w:t>。</w:t>
            </w:r>
          </w:p>
          <w:p>
            <w:pPr>
              <w:ind w:firstLine="560"/>
              <w:rPr>
                <w:rFonts w:hint="eastAsia"/>
                <w:color w:val="000000"/>
                <w:szCs w:val="28"/>
              </w:rPr>
            </w:pPr>
            <w:r>
              <w:rPr>
                <w:rFonts w:hint="eastAsia"/>
                <w:color w:val="000000"/>
                <w:szCs w:val="28"/>
              </w:rPr>
              <w:t>企业按照扩建履行三同时程序，企业于2021年6月委托了重庆道尔工程技术有限公司编制了《重庆市洪臣建材有限公司建筑石料用灰岩矿山（扩建）初步设计》和《重庆市洪臣建材有限公司建筑石料用灰岩矿山（扩建）安全设施设计》，并取得了安全设施设计的批复和建设施工的函；后又于2022年1月委托重庆道尔工程技术有限公司编制了《重庆市洪臣建材有限公司建筑石料用灰岩矿（扩建）初步设计重大变更》及《重庆市洪臣建材有限公司建筑石料用灰岩矿（扩建）安全设施重大变更设计》，并通过了重庆市应急管理局组织的专家组评审，并取得了安全设施设计的批复（渝应急非煤复﹝2022﹞2号）和建设施工的函（合川应急函﹝2022﹞4号）。根据《建设项目安全设施“三同时”监督管理办法》（国家安全生产监督管理总局令第36号发布，国家安全生产监督管理总局令第77号修正）的要求，该项目应按照“改建”性质履行安全设施“三同时”程序</w:t>
            </w:r>
            <w:r>
              <w:rPr>
                <w:color w:val="000000"/>
                <w:szCs w:val="28"/>
              </w:rPr>
              <w:t>。</w:t>
            </w:r>
          </w:p>
          <w:p>
            <w:pPr>
              <w:pStyle w:val="2"/>
              <w:ind w:firstLine="0"/>
              <w:rPr>
                <w:rFonts w:hint="eastAsia" w:hAnsi="宋体"/>
                <w:szCs w:val="21"/>
              </w:rPr>
            </w:pPr>
            <w:r>
              <w:rPr>
                <w:rFonts w:hint="eastAsia" w:hAnsi="宋体"/>
                <w:szCs w:val="21"/>
              </w:rPr>
              <w:t xml:space="preserve">  </w:t>
            </w:r>
            <w:r>
              <w:drawing>
                <wp:inline distT="0" distB="0" distL="114300" distR="114300">
                  <wp:extent cx="5300980" cy="3697605"/>
                  <wp:effectExtent l="0" t="0" r="13970"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300980" cy="3697605"/>
                          </a:xfrm>
                          <a:prstGeom prst="rect">
                            <a:avLst/>
                          </a:prstGeom>
                          <a:noFill/>
                          <a:ln>
                            <a:noFill/>
                          </a:ln>
                        </pic:spPr>
                      </pic:pic>
                    </a:graphicData>
                  </a:graphic>
                </wp:inline>
              </w:drawing>
            </w:r>
            <w:bookmarkStart w:id="0" w:name="_GoBack"/>
            <w:bookmarkEnd w:id="0"/>
            <w:r>
              <w:rPr>
                <w:rFonts w:hint="eastAsia" w:hAnsi="宋体"/>
                <w:szCs w:val="21"/>
              </w:rPr>
              <w:t xml:space="preserve"> </w:t>
            </w:r>
          </w:p>
          <w:p>
            <w:pPr>
              <w:pStyle w:val="2"/>
              <w:ind w:firstLine="0"/>
              <w:rPr>
                <w:rFonts w:hint="eastAsia" w:hAnsi="宋体"/>
                <w:szCs w:val="21"/>
              </w:rPr>
            </w:pPr>
          </w:p>
          <w:p>
            <w:pPr>
              <w:pStyle w:val="2"/>
              <w:ind w:firstLine="0"/>
              <w:rPr>
                <w:rFonts w:hint="eastAsia" w:hAnsi="宋体"/>
                <w:szCs w:val="21"/>
              </w:rPr>
            </w:pPr>
          </w:p>
          <w:p>
            <w:pPr>
              <w:pStyle w:val="2"/>
              <w:ind w:firstLine="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2022年6月28日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2022年6月28日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5MTUzYjdmNDkxNGZhMWIwYWQxZDZhNzE2YzgwZWEifQ=="/>
  </w:docVars>
  <w:rsids>
    <w:rsidRoot w:val="704B4563"/>
    <w:rsid w:val="704B4563"/>
    <w:rsid w:val="76B104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sz w:val="21"/>
      <w:szCs w:val="20"/>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1099</Words>
  <Characters>1416</Characters>
  <Lines>0</Lines>
  <Paragraphs>0</Paragraphs>
  <TotalTime>0</TotalTime>
  <ScaleCrop>false</ScaleCrop>
  <LinksUpToDate>false</LinksUpToDate>
  <CharactersWithSpaces>1436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2022-07-19T06:38:00Z</dcterms:created>
  <dc:creator>雷楠</dc:creator>
  <cp:lastModifiedBy>雷楠</cp:lastModifiedBy>
  <dcterms:modified xsi:type="dcterms:W3CDTF">2022-11-30T08:42:04Z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7E8FEEE663174F3C895DFE69B06ECE29</vt:lpwstr>
  </property>
</Properties>
</file>