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eastAsia="宋体" w:cs="Times New Roman"/>
          <w:b/>
          <w:color w:val="000000"/>
          <w:sz w:val="28"/>
          <w:szCs w:val="28"/>
        </w:rPr>
      </w:pPr>
      <w:r>
        <w:rPr>
          <w:rFonts w:hint="eastAsia" w:ascii="仿宋" w:hAnsi="仿宋" w:eastAsia="仿宋" w:cs="Times New Roman"/>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重庆市烟花爆竹集团铜梁区雄伟有限公司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lang w:val="en-US" w:eastAsia="zh-CN"/>
              </w:rPr>
              <w:t>重庆市烟花爆竹集团铜梁区雄伟有限公司</w:t>
            </w:r>
          </w:p>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永嘉烟花爆竹分仓库现状安全评价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987"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陈兴勇</w:t>
            </w:r>
          </w:p>
        </w:tc>
        <w:tc>
          <w:tcPr>
            <w:tcW w:w="2710" w:type="dxa"/>
            <w:gridSpan w:val="6"/>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杨  平</w:t>
            </w:r>
          </w:p>
        </w:tc>
        <w:tc>
          <w:tcPr>
            <w:tcW w:w="2875"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kern w:val="0"/>
                <w:sz w:val="21"/>
                <w:szCs w:val="21"/>
                <w:lang w:val="en-US" w:eastAsia="zh-CN" w:bidi="ar-SA"/>
              </w:rPr>
              <w:t>陈兴勇、</w:t>
            </w: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2022.7</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杨  平</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火炸药专业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015554</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55090076342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default" w:ascii="Arial" w:hAnsi="Arial" w:eastAsia="宋体" w:cs="Arial"/>
                <w:color w:val="000000"/>
                <w:szCs w:val="21"/>
                <w:lang w:val="en-US" w:eastAsia="zh-CN"/>
              </w:rPr>
            </w:pPr>
            <w:r>
              <w:rPr>
                <w:rFonts w:hint="eastAsia" w:ascii="Arial" w:hAnsi="Arial" w:eastAsia="宋体" w:cs="Arial"/>
                <w:color w:val="000000"/>
                <w:szCs w:val="21"/>
                <w:lang w:val="en-US" w:eastAsia="zh-CN"/>
              </w:rPr>
              <w:t>陈兴勇</w:t>
            </w:r>
          </w:p>
        </w:tc>
        <w:tc>
          <w:tcPr>
            <w:tcW w:w="2174" w:type="dxa"/>
            <w:gridSpan w:val="2"/>
            <w:noWrap w:val="0"/>
            <w:vAlign w:val="center"/>
          </w:tcPr>
          <w:p>
            <w:pPr>
              <w:widowControl/>
              <w:spacing w:line="24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026317</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段美满</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爆炸技术专业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020781</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孙文豪</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val="0"/>
              <w:spacing w:before="0"/>
              <w:ind w:left="0" w:leftChars="0"/>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widowControl w:val="0"/>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widowControl w:val="0"/>
              <w:spacing w:before="0"/>
              <w:ind w:left="0" w:leftChar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55190209582</w:t>
            </w:r>
          </w:p>
        </w:tc>
        <w:tc>
          <w:tcPr>
            <w:tcW w:w="1663" w:type="dxa"/>
            <w:noWrap w:val="0"/>
            <w:vAlign w:val="center"/>
          </w:tcPr>
          <w:p>
            <w:pPr>
              <w:widowControl w:val="0"/>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蔡治勇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弹药工程与爆炸技术</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冯  皓</w:t>
            </w:r>
          </w:p>
        </w:tc>
        <w:tc>
          <w:tcPr>
            <w:tcW w:w="2174" w:type="dxa"/>
            <w:gridSpan w:val="2"/>
            <w:noWrap w:val="0"/>
            <w:vAlign w:val="center"/>
          </w:tcPr>
          <w:p>
            <w:pPr>
              <w:widowControl/>
              <w:spacing w:line="240" w:lineRule="auto"/>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机械、化工机械</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b/>
                <w:color w:val="000000"/>
                <w:szCs w:val="21"/>
              </w:rPr>
              <w:t>项目简介</w:t>
            </w:r>
          </w:p>
        </w:tc>
        <w:tc>
          <w:tcPr>
            <w:tcW w:w="8572" w:type="dxa"/>
            <w:gridSpan w:val="12"/>
            <w:noWrap w:val="0"/>
            <w:vAlign w:val="center"/>
          </w:tcPr>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重庆市烟花爆竹集团铜梁区雄伟有限公司成立于2012年11月08日；类型：有限责任公司；住所：重庆市铜梁区巴川街道银柿路62号；法定代表人：郭光绪；注册资本：柒拾伍万元整；经营范围：B、C、D级烟花，B、C级爆竹销售等。烟花爆竹经营（批发）许可证有效期：2021年10月21日至2023年1月13日。该公司原有烟花爆竹配送仓库4个，分别位于铜梁区永嘉镇、大庙镇、永嘉镇、永嘉镇。根据《重庆市应急管理局关于进一步深化烟花爆竹经营安全专项整治工作的通知》（渝应急发〔2021〕79号）和《重庆市应急管理局关于烟花爆竹经营（批发）企业分仓库安全专项整治情况的通报》（渝应急发〔2022〕16号）的要求，批发经营企业分仓库必须符合国家、行业标准要求后方可继续使用</w:t>
            </w:r>
            <w:r>
              <w:rPr>
                <w:rFonts w:hint="eastAsia" w:ascii="仿宋" w:hAnsi="仿宋" w:eastAsia="仿宋" w:cs="仿宋"/>
                <w:color w:val="auto"/>
                <w:kern w:val="0"/>
                <w:szCs w:val="21"/>
              </w:rPr>
              <w:t>。</w:t>
            </w:r>
            <w:r>
              <w:rPr>
                <w:rFonts w:hint="eastAsia" w:ascii="仿宋" w:hAnsi="仿宋" w:eastAsia="仿宋" w:cs="仿宋"/>
                <w:color w:val="000000"/>
                <w:szCs w:val="21"/>
                <w:lang w:eastAsia="zh-CN"/>
              </w:rPr>
              <w:drawing>
                <wp:inline distT="0" distB="0" distL="114300" distR="114300">
                  <wp:extent cx="5297170" cy="3974465"/>
                  <wp:effectExtent l="0" t="0" r="11430" b="635"/>
                  <wp:docPr id="1" name="图片 1" descr="现场勘察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察照片"/>
                          <pic:cNvPicPr>
                            <a:picLocks noChangeAspect="1"/>
                          </pic:cNvPicPr>
                        </pic:nvPicPr>
                        <pic:blipFill>
                          <a:blip r:embed="rId4"/>
                          <a:stretch>
                            <a:fillRect/>
                          </a:stretch>
                        </pic:blipFill>
                        <pic:spPr>
                          <a:xfrm>
                            <a:off x="0" y="0"/>
                            <a:ext cx="5297170" cy="39744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s="Times New Roman"/>
                <w:color w:val="000000"/>
                <w:szCs w:val="21"/>
              </w:rPr>
            </w:pPr>
          </w:p>
        </w:tc>
        <w:tc>
          <w:tcPr>
            <w:tcW w:w="2174" w:type="dxa"/>
            <w:gridSpan w:val="2"/>
            <w:noWrap w:val="0"/>
            <w:vAlign w:val="center"/>
          </w:tcPr>
          <w:p>
            <w:pPr>
              <w:spacing w:line="3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2034" w:type="dxa"/>
            <w:gridSpan w:val="3"/>
            <w:noWrap w:val="0"/>
            <w:vAlign w:val="center"/>
          </w:tcPr>
          <w:p>
            <w:pPr>
              <w:widowControl w:val="0"/>
              <w:spacing w:before="0" w:line="240" w:lineRule="exact"/>
              <w:ind w:left="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2022年6月28日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color w:val="000000"/>
                <w:szCs w:val="21"/>
                <w:lang w:eastAsia="zh-CN"/>
              </w:rPr>
            </w:pPr>
            <w:r>
              <w:rPr>
                <w:rFonts w:hint="eastAsia" w:ascii="仿宋" w:hAnsi="仿宋" w:eastAsia="仿宋" w:cs="Times New Roman"/>
                <w:color w:val="000000"/>
                <w:szCs w:val="21"/>
                <w:lang w:val="en-US" w:eastAsia="zh-CN"/>
              </w:rPr>
              <w:t>陈兴勇</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b/>
                <w:color w:val="000000"/>
                <w:szCs w:val="21"/>
                <w:lang w:val="en-US" w:eastAsia="zh-CN"/>
              </w:rPr>
            </w:pPr>
            <w:r>
              <w:rPr>
                <w:rFonts w:hint="eastAsia" w:ascii="仿宋" w:hAnsi="仿宋" w:eastAsia="仿宋" w:cs="Times New Roman"/>
                <w:b w:val="0"/>
                <w:bCs/>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7F632471"/>
    <w:rsid w:val="1A8B6547"/>
    <w:rsid w:val="7F632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spacing w:line="240" w:lineRule="auto"/>
      <w:ind w:firstLine="0" w:firstLineChars="0"/>
      <w:jc w:val="left"/>
    </w:pPr>
    <w:rPr>
      <w:rFonts w:ascii="Arial" w:hAnsi="Arial"/>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738</Words>
  <Characters>869</Characters>
  <Lines>0</Lines>
  <Paragraphs>0</Paragraphs>
  <TotalTime>0</TotalTime>
  <ScaleCrop>false</ScaleCrop>
  <LinksUpToDate>false</LinksUpToDate>
  <CharactersWithSpaces>892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2022-07-22T06:29:00Z</dcterms:created>
  <dc:creator>huawei</dc:creator>
  <cp:lastModifiedBy>huawei</cp:lastModifiedBy>
  <dcterms:modified xsi:type="dcterms:W3CDTF">2022-07-22T06:31:11Z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27A6D43B793E42E69D24BF67B5B8355C</vt:lpwstr>
  </property>
</Properties>
</file>