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eastAsia="宋体" w:cs="Times New Roman"/>
          <w:b/>
          <w:color w:val="000000"/>
          <w:sz w:val="28"/>
          <w:szCs w:val="28"/>
        </w:rPr>
      </w:pPr>
      <w:r>
        <w:rPr>
          <w:rFonts w:hint="eastAsia" w:ascii="仿宋" w:hAnsi="仿宋" w:eastAsia="仿宋" w:cs="Times New Roman"/>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重庆市烟花爆竹集团铜梁区雄伟有限公司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color w:val="000000"/>
                <w:kern w:val="0"/>
                <w:szCs w:val="21"/>
                <w:lang w:val="en-US" w:eastAsia="zh-CN"/>
              </w:rPr>
            </w:pPr>
            <w:r>
              <w:rPr>
                <w:rFonts w:hint="eastAsia" w:ascii="仿宋" w:hAnsi="仿宋" w:eastAsia="仿宋" w:cs="仿宋"/>
                <w:color w:val="000000"/>
                <w:kern w:val="0"/>
                <w:szCs w:val="21"/>
                <w:lang w:val="en-US" w:eastAsia="zh-CN"/>
              </w:rPr>
              <w:t>重庆市烟花爆竹集团铜梁区雄伟有限公司</w:t>
            </w:r>
          </w:p>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虎峰烟花爆竹分仓库现状安全评价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987" w:type="dxa"/>
            <w:gridSpan w:val="3"/>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陈兴勇</w:t>
            </w:r>
          </w:p>
        </w:tc>
        <w:tc>
          <w:tcPr>
            <w:tcW w:w="2710" w:type="dxa"/>
            <w:gridSpan w:val="6"/>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杨  平</w:t>
            </w:r>
          </w:p>
        </w:tc>
        <w:tc>
          <w:tcPr>
            <w:tcW w:w="2875" w:type="dxa"/>
            <w:gridSpan w:val="3"/>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kern w:val="0"/>
                <w:sz w:val="21"/>
                <w:szCs w:val="21"/>
                <w:lang w:val="en-US" w:eastAsia="zh-CN" w:bidi="ar-SA"/>
              </w:rPr>
              <w:t>陈兴勇、</w:t>
            </w: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2022.7</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杨  平</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火炸药专业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015554</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55090076342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default" w:ascii="Arial" w:hAnsi="Arial" w:eastAsia="宋体" w:cs="Arial"/>
                <w:color w:val="000000"/>
                <w:szCs w:val="21"/>
                <w:lang w:val="en-US" w:eastAsia="zh-CN"/>
              </w:rPr>
            </w:pPr>
            <w:r>
              <w:rPr>
                <w:rFonts w:hint="eastAsia" w:ascii="Arial" w:hAnsi="Arial" w:eastAsia="宋体" w:cs="Arial"/>
                <w:color w:val="000000"/>
                <w:szCs w:val="21"/>
                <w:lang w:val="en-US" w:eastAsia="zh-CN"/>
              </w:rPr>
              <w:t>陈兴勇</w:t>
            </w:r>
          </w:p>
        </w:tc>
        <w:tc>
          <w:tcPr>
            <w:tcW w:w="2174" w:type="dxa"/>
            <w:gridSpan w:val="2"/>
            <w:noWrap w:val="0"/>
            <w:vAlign w:val="center"/>
          </w:tcPr>
          <w:p>
            <w:pPr>
              <w:widowControl/>
              <w:spacing w:line="24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026317</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段美满</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爆炸技术专业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020781</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孙文豪</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val="0"/>
              <w:spacing w:before="0"/>
              <w:ind w:left="0" w:leftChars="0"/>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widowControl w:val="0"/>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widowControl w:val="0"/>
              <w:spacing w:before="0"/>
              <w:ind w:left="0" w:leftChars="0"/>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SA"/>
              </w:rPr>
              <w:t>55190209582</w:t>
            </w:r>
          </w:p>
        </w:tc>
        <w:tc>
          <w:tcPr>
            <w:tcW w:w="1663" w:type="dxa"/>
            <w:noWrap w:val="0"/>
            <w:vAlign w:val="center"/>
          </w:tcPr>
          <w:p>
            <w:pPr>
              <w:widowControl w:val="0"/>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蔡治勇</w:t>
            </w:r>
          </w:p>
        </w:tc>
        <w:tc>
          <w:tcPr>
            <w:tcW w:w="2174" w:type="dxa"/>
            <w:gridSpan w:val="2"/>
            <w:noWrap w:val="0"/>
            <w:vAlign w:val="center"/>
          </w:tcPr>
          <w:p>
            <w:pPr>
              <w:widowControl/>
              <w:spacing w:line="240"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弹药工程与爆炸技术</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55080052964</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冯  皓</w:t>
            </w:r>
          </w:p>
        </w:tc>
        <w:tc>
          <w:tcPr>
            <w:tcW w:w="2174" w:type="dxa"/>
            <w:gridSpan w:val="2"/>
            <w:noWrap w:val="0"/>
            <w:vAlign w:val="center"/>
          </w:tcPr>
          <w:p>
            <w:pPr>
              <w:widowControl/>
              <w:spacing w:line="240" w:lineRule="auto"/>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机械、化工机械</w:t>
            </w:r>
          </w:p>
        </w:tc>
        <w:tc>
          <w:tcPr>
            <w:tcW w:w="2073" w:type="dxa"/>
            <w:gridSpan w:val="4"/>
            <w:noWrap w:val="0"/>
            <w:vAlign w:val="center"/>
          </w:tcPr>
          <w:p>
            <w:pPr>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019237</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s="Times New Roman"/>
                <w:color w:val="000000"/>
                <w:szCs w:val="21"/>
              </w:rPr>
            </w:pPr>
            <w:r>
              <w:rPr>
                <w:rFonts w:hint="eastAsia" w:ascii="仿宋" w:hAnsi="仿宋" w:eastAsia="仿宋" w:cs="Times New Roman"/>
                <w:b/>
                <w:color w:val="000000"/>
                <w:szCs w:val="21"/>
              </w:rPr>
              <w:t>项目简介</w:t>
            </w:r>
          </w:p>
        </w:tc>
        <w:tc>
          <w:tcPr>
            <w:tcW w:w="8572" w:type="dxa"/>
            <w:gridSpan w:val="12"/>
            <w:noWrap w:val="0"/>
            <w:vAlign w:val="center"/>
          </w:tcPr>
          <w:p>
            <w:pPr>
              <w:adjustRightInd w:val="0"/>
              <w:snapToGrid w:val="0"/>
              <w:spacing w:line="360" w:lineRule="auto"/>
              <w:ind w:firstLine="420" w:firstLineChars="200"/>
              <w:jc w:val="left"/>
              <w:rPr>
                <w:rFonts w:hint="eastAsia" w:ascii="仿宋" w:hAnsi="仿宋" w:eastAsia="仿宋" w:cs="仿宋"/>
                <w:color w:val="000000"/>
                <w:szCs w:val="21"/>
                <w:lang w:eastAsia="zh-CN"/>
              </w:rPr>
            </w:pPr>
            <w:r>
              <w:rPr>
                <w:rFonts w:hint="eastAsia" w:ascii="仿宋" w:hAnsi="仿宋" w:eastAsia="仿宋" w:cs="仿宋"/>
                <w:color w:val="auto"/>
                <w:kern w:val="0"/>
                <w:szCs w:val="21"/>
                <w:lang w:val="en-US" w:eastAsia="zh-CN"/>
              </w:rPr>
              <w:t>重庆市烟花爆竹集团铜梁区雄伟有限公司成立于2012年11月08日；类型：有限责任公司；住所：重庆市铜梁区巴川街道银柿路62号；法定代表人：郭光绪；注册资本：柒拾伍万元整；经营范围：B、C、D级烟花，B、C级爆竹销售等。烟花爆竹经营（批发）许可证有效期：2021年10月21日至2023年1月13日。该公司原有烟花爆竹配送仓库4个，分别位于铜梁区虎峰镇、大庙镇、虎峰镇、永嘉镇。根据《重庆市应急管理局关于进一步深化烟花爆竹经营安全专项整治工作的通知》（渝应急发〔2021〕79号）和《重庆市应急管理局关于烟花爆竹经营（批发）企业分仓库安全专项整治情况的通报》（渝应急发〔2022〕16号）的要求，批发经营企业分仓库必须符合国家、行业标准要求后方可继续使用</w:t>
            </w:r>
            <w:r>
              <w:rPr>
                <w:rFonts w:hint="eastAsia" w:ascii="仿宋" w:hAnsi="仿宋" w:eastAsia="仿宋" w:cs="仿宋"/>
                <w:color w:val="auto"/>
                <w:kern w:val="0"/>
                <w:szCs w:val="21"/>
              </w:rPr>
              <w:t>。</w:t>
            </w:r>
            <w:r>
              <w:rPr>
                <w:rFonts w:hint="eastAsia" w:ascii="仿宋" w:hAnsi="仿宋" w:eastAsia="仿宋" w:cs="仿宋"/>
                <w:color w:val="000000"/>
                <w:szCs w:val="21"/>
                <w:lang w:eastAsia="zh-CN"/>
              </w:rPr>
              <w:drawing>
                <wp:inline distT="0" distB="0" distL="114300" distR="114300">
                  <wp:extent cx="5297170" cy="3974465"/>
                  <wp:effectExtent l="0" t="0" r="11430" b="635"/>
                  <wp:docPr id="1" name="图片 1" descr="现场勘察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现场勘察照片"/>
                          <pic:cNvPicPr>
                            <a:picLocks noChangeAspect="1"/>
                          </pic:cNvPicPr>
                        </pic:nvPicPr>
                        <pic:blipFill>
                          <a:blip r:embed="rId4"/>
                          <a:stretch>
                            <a:fillRect/>
                          </a:stretch>
                        </pic:blipFill>
                        <pic:spPr>
                          <a:xfrm>
                            <a:off x="0" y="0"/>
                            <a:ext cx="5297170" cy="39744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s="Times New Roman"/>
                <w:color w:val="000000"/>
                <w:szCs w:val="21"/>
              </w:rPr>
            </w:pPr>
            <w:r>
              <w:rPr>
                <w:rFonts w:hint="eastAsia" w:ascii="仿宋" w:hAnsi="仿宋" w:eastAsia="仿宋" w:cs="Times New Roman"/>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s="Times New Roman"/>
                <w:color w:val="000000"/>
                <w:szCs w:val="21"/>
              </w:rPr>
            </w:pPr>
          </w:p>
        </w:tc>
        <w:tc>
          <w:tcPr>
            <w:tcW w:w="2174" w:type="dxa"/>
            <w:gridSpan w:val="2"/>
            <w:noWrap w:val="0"/>
            <w:vAlign w:val="center"/>
          </w:tcPr>
          <w:p>
            <w:pPr>
              <w:spacing w:line="3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杨  平</w:t>
            </w:r>
          </w:p>
        </w:tc>
        <w:tc>
          <w:tcPr>
            <w:tcW w:w="2034" w:type="dxa"/>
            <w:gridSpan w:val="3"/>
            <w:noWrap w:val="0"/>
            <w:vAlign w:val="center"/>
          </w:tcPr>
          <w:p>
            <w:pPr>
              <w:widowControl w:val="0"/>
              <w:spacing w:before="0" w:line="240" w:lineRule="exact"/>
              <w:ind w:left="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2022年6月28日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300" w:lineRule="exact"/>
              <w:jc w:val="center"/>
              <w:rPr>
                <w:rFonts w:hint="default" w:ascii="仿宋" w:hAnsi="仿宋" w:eastAsia="仿宋" w:cs="Times New Roman"/>
                <w:color w:val="000000"/>
                <w:szCs w:val="21"/>
                <w:lang w:eastAsia="zh-CN"/>
              </w:rPr>
            </w:pPr>
            <w:r>
              <w:rPr>
                <w:rFonts w:hint="eastAsia" w:ascii="仿宋" w:hAnsi="仿宋" w:eastAsia="仿宋" w:cs="Times New Roman"/>
                <w:color w:val="000000"/>
                <w:szCs w:val="21"/>
                <w:lang w:val="en-US" w:eastAsia="zh-CN"/>
              </w:rPr>
              <w:t>陈兴勇</w:t>
            </w:r>
          </w:p>
        </w:tc>
        <w:tc>
          <w:tcPr>
            <w:tcW w:w="2034" w:type="dxa"/>
            <w:gridSpan w:val="3"/>
            <w:noWrap w:val="0"/>
            <w:vAlign w:val="center"/>
          </w:tcPr>
          <w:p>
            <w:pPr>
              <w:spacing w:line="300" w:lineRule="exact"/>
              <w:jc w:val="center"/>
              <w:rPr>
                <w:rFonts w:hint="eastAsia" w:ascii="仿宋" w:hAnsi="仿宋" w:eastAsia="仿宋" w:cs="Times New Roman"/>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22</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6</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28</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300" w:lineRule="exact"/>
              <w:jc w:val="center"/>
              <w:rPr>
                <w:rFonts w:hint="default" w:ascii="仿宋" w:hAnsi="仿宋" w:eastAsia="仿宋" w:cs="Times New Roman"/>
                <w:b/>
                <w:color w:val="000000"/>
                <w:szCs w:val="21"/>
                <w:lang w:val="en-US" w:eastAsia="zh-CN"/>
              </w:rPr>
            </w:pPr>
            <w:r>
              <w:rPr>
                <w:rFonts w:hint="eastAsia" w:ascii="仿宋" w:hAnsi="仿宋" w:eastAsia="仿宋" w:cs="Times New Roman"/>
                <w:b w:val="0"/>
                <w:bCs/>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cs="Times New Roman"/>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22</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6</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28</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3B7F69CA"/>
    <w:rsid w:val="3B7F69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spacing w:line="240" w:lineRule="auto"/>
      <w:ind w:firstLine="0" w:firstLineChars="0"/>
      <w:jc w:val="left"/>
    </w:pPr>
    <w:rPr>
      <w:rFonts w:ascii="Arial" w:hAnsi="Arial"/>
      <w:sz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2022-07-21T02:23:00Z</dcterms:created>
  <dc:creator>huawei</dc:creator>
  <cp:lastModifiedBy>huawei</cp:lastModifiedBy>
  <dcterms:modified xsi:type="dcterms:W3CDTF">2022-07-21T02:24:04Z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1FD39762A684483883DF8A25667155E8</vt:lpwstr>
  </property>
</Properties>
</file>