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重庆鑫茂丰矿业有限公司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重庆鑫茂丰矿业有限公司建筑石料用灰岩矿（改建）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陈兴勇、罗青海</w:t>
            </w:r>
          </w:p>
        </w:tc>
        <w:tc>
          <w:tcPr>
            <w:tcW w:w="2073" w:type="dxa"/>
            <w:gridSpan w:val="4"/>
            <w:noWrap w:val="0"/>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2022年</w:t>
            </w:r>
            <w:r>
              <w:rPr>
                <w:rFonts w:hint="eastAsia" w:cs="仿宋"/>
                <w:color w:val="000000"/>
                <w:spacing w:val="-14"/>
                <w:sz w:val="21"/>
                <w:szCs w:val="21"/>
                <w:lang w:val="en-US" w:eastAsia="zh-CN"/>
              </w:rPr>
              <w:t>8</w:t>
            </w:r>
            <w:r>
              <w:rPr>
                <w:rFonts w:hint="eastAsia" w:cs="仿宋"/>
                <w:color w:val="000000"/>
                <w:spacing w:val="-14"/>
                <w:sz w:val="21"/>
                <w:szCs w:val="21"/>
                <w:lang w:eastAsia="zh-CN"/>
              </w:rPr>
              <w:t>月</w:t>
            </w:r>
          </w:p>
        </w:tc>
        <w:tc>
          <w:tcPr>
            <w:tcW w:w="2169" w:type="dxa"/>
            <w:gridSpan w:val="4"/>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蔡治勇</w:t>
            </w:r>
          </w:p>
        </w:tc>
        <w:tc>
          <w:tcPr>
            <w:tcW w:w="2156" w:type="dxa"/>
            <w:gridSpan w:val="2"/>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唐金广</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电气专业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026313</w:t>
            </w:r>
          </w:p>
        </w:tc>
        <w:tc>
          <w:tcPr>
            <w:tcW w:w="2662" w:type="dxa"/>
            <w:gridSpan w:val="5"/>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55190209582</w:t>
            </w: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55080052964</w:t>
            </w: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adjustRightInd w:val="0"/>
              <w:snapToGrid w:val="0"/>
              <w:spacing w:line="276" w:lineRule="auto"/>
              <w:ind w:firstLine="210" w:firstLineChars="100"/>
              <w:rPr>
                <w:rFonts w:hint="eastAsia" w:ascii="仿宋" w:hAnsi="仿宋" w:eastAsia="仿宋" w:cs="仿宋"/>
                <w:szCs w:val="21"/>
              </w:rPr>
            </w:pPr>
            <w:r>
              <w:rPr>
                <w:rFonts w:hint="eastAsia" w:ascii="仿宋" w:hAnsi="仿宋" w:eastAsia="仿宋" w:cs="仿宋"/>
                <w:szCs w:val="21"/>
              </w:rPr>
              <w:t xml:space="preserve">  重庆鑫茂丰矿业有限公司成立于2019年6月14日，统一社会信用代码91500117MA60E71501，经济类型为有限责任公司，法定代表人钟铭峰，营业期限为2019年6月14日至永久，地址位于重庆市合川区狮滩镇白银村2社，经营范围包括石灰岩开采、加工、销售、道路普通货运等。矿山原设计根据企业委托结合实际地形条件情况采用分区分期开采，工业广场布置于矿区中部。设计将矿区东侧山头设为一采区首先开采，然后将矿区北侧山头设为二采区开采；矿区南、西侧两个山头因土地租用相关手续未完善未纳入原设计开采范围，如今原设计一、二采区开采范围资源即将开采完毕，矿区南、西侧区域土地租用问题已解决，企业拟对剩余资源进行开采，需要对设计开采范围进行调整。</w:t>
            </w:r>
          </w:p>
          <w:p>
            <w:pPr>
              <w:adjustRightInd w:val="0"/>
              <w:snapToGrid w:val="0"/>
              <w:spacing w:line="276" w:lineRule="auto"/>
              <w:ind w:firstLine="210" w:firstLineChars="100"/>
              <w:rPr>
                <w:rFonts w:ascii="仿宋" w:hAnsi="仿宋" w:eastAsia="仿宋" w:cs="Arial"/>
                <w:szCs w:val="28"/>
              </w:rPr>
            </w:pPr>
            <w:r>
              <w:rPr>
                <w:rFonts w:hint="eastAsia" w:ascii="仿宋" w:hAnsi="仿宋" w:eastAsia="仿宋" w:cs="仿宋"/>
                <w:szCs w:val="21"/>
              </w:rPr>
              <w:t>根据《重庆市合川区发展和改革委员会关于同意合川区白保路改建工程立项的函》合川发改发[2020]124号文件，矿区北西侧外约165m的村道白保路（白银村—保合村）需要进行升级改造。由于原矿区范围5号拐点局部区域与白保路配套村道重叠，该村道作为白保路配套设施道路也在改造范围之内，为支持地方建设，企业同意将与村道重叠的部分调整出矿区范围。于2021年10月11日取得新采矿许可证（证号：C5001172020057150149845，有效期自2021年9月24日至2029年11月17日）。矿区由0.1676km</w:t>
            </w:r>
            <w:r>
              <w:rPr>
                <w:rFonts w:hint="eastAsia" w:ascii="仿宋" w:hAnsi="仿宋" w:eastAsia="仿宋" w:cs="仿宋"/>
                <w:szCs w:val="21"/>
                <w:vertAlign w:val="superscript"/>
              </w:rPr>
              <w:t>2</w:t>
            </w:r>
            <w:r>
              <w:rPr>
                <w:rFonts w:hint="eastAsia" w:ascii="仿宋" w:hAnsi="仿宋" w:eastAsia="仿宋" w:cs="仿宋"/>
                <w:szCs w:val="21"/>
              </w:rPr>
              <w:t>缩小至0.1650km</w:t>
            </w:r>
            <w:r>
              <w:rPr>
                <w:rFonts w:hint="eastAsia" w:ascii="仿宋" w:hAnsi="仿宋" w:eastAsia="仿宋" w:cs="仿宋"/>
                <w:szCs w:val="21"/>
                <w:vertAlign w:val="superscript"/>
              </w:rPr>
              <w:t>2</w:t>
            </w:r>
            <w:r>
              <w:rPr>
                <w:rFonts w:hint="eastAsia" w:ascii="仿宋" w:hAnsi="仿宋" w:eastAsia="仿宋" w:cs="仿宋"/>
                <w:szCs w:val="21"/>
              </w:rPr>
              <w:t>，开采标高，生产规模、开采方式和开采矿种未发生变化。调整出矿区的区域原本就是道路，道路的高程与矿区开采下限标高基本一致，并无资源可以开采利用，因此对矿山的开采并无实质影响。根据《建设项目安全设施“三同时”监督管理办法》（国家安全监管总局令〔2010〕第36号公布，国家安全监管总局令〔2015〕第77号修正）、《重庆市安全生产监督管理局关于进一步规范全市非煤矿山安全生产行政许可工作的通知》等有关规定，企业应按照改建性质履行安全设施“三同时”程序。鉴于此，重庆鑫茂丰矿业有限公司于2022年</w:t>
            </w:r>
            <w:r>
              <w:rPr>
                <w:rFonts w:ascii="仿宋" w:hAnsi="仿宋" w:eastAsia="仿宋" w:cs="仿宋"/>
                <w:szCs w:val="21"/>
              </w:rPr>
              <w:t>6</w:t>
            </w:r>
            <w:r>
              <w:rPr>
                <w:rFonts w:hint="eastAsia" w:ascii="仿宋" w:hAnsi="仿宋" w:eastAsia="仿宋" w:cs="仿宋"/>
                <w:szCs w:val="21"/>
              </w:rPr>
              <w:t>月委托重庆市安全生产科学研究有限公司对该矿山进行安全预评价。</w:t>
            </w:r>
          </w:p>
          <w:p>
            <w:pPr>
              <w:pStyle w:val="2"/>
              <w:ind w:firstLine="24"/>
            </w:pPr>
            <w:r>
              <w:drawing>
                <wp:inline distT="0" distB="0" distL="114300" distR="114300">
                  <wp:extent cx="5304790" cy="3009900"/>
                  <wp:effectExtent l="0" t="0" r="1016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304790" cy="3009900"/>
                          </a:xfrm>
                          <a:prstGeom prst="rect">
                            <a:avLst/>
                          </a:prstGeom>
                          <a:noFill/>
                          <a:ln>
                            <a:noFill/>
                          </a:ln>
                        </pic:spPr>
                      </pic:pic>
                    </a:graphicData>
                  </a:graphic>
                </wp:inline>
              </w:drawing>
            </w:r>
            <w:bookmarkStart w:id="0" w:name="_GoBack"/>
            <w:bookmarkEnd w:id="0"/>
            <w:r>
              <w:rPr>
                <w:rFonts w:ascii="Times New Roman" w:eastAsia="Times New Roman"/>
                <w:snapToGrid w:val="0"/>
                <w:color w:val="000000"/>
                <w:w w:val="0"/>
                <w:kern w:val="0"/>
                <w:sz w:val="0"/>
                <w:szCs w:val="0"/>
                <w:u w:val="none" w:color="000000"/>
                <w:shd w:val="clear" w:color="000000" w:fill="000000"/>
              </w:rPr>
              <w:t xml:space="preserve"> </w:t>
            </w:r>
          </w:p>
          <w:p>
            <w:pPr>
              <w:adjustRightInd w:val="0"/>
              <w:snapToGrid w:val="0"/>
              <w:spacing w:line="360" w:lineRule="auto"/>
              <w:rPr>
                <w:rFonts w:hint="eastAsia" w:ascii="仿宋" w:hAnsi="仿宋" w:eastAsia="仿宋" w:cs="仿宋"/>
                <w:color w:val="000000"/>
                <w:szCs w:val="21"/>
              </w:rPr>
            </w:pPr>
            <w:r>
              <w:rPr>
                <w:rFonts w:eastAsia="Times New Roman"/>
                <w:snapToGrid w:val="0"/>
                <w:color w:val="000000"/>
                <w:w w:val="0"/>
                <w:kern w:val="0"/>
                <w:sz w:val="0"/>
                <w:szCs w:val="0"/>
                <w:u w:val="none" w:color="000000"/>
                <w:shd w:val="clear" w:color="000000" w:fill="00000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2</w:t>
            </w:r>
            <w:r>
              <w:rPr>
                <w:rFonts w:hint="eastAsia" w:cs="仿宋"/>
                <w:spacing w:val="-14"/>
                <w:sz w:val="21"/>
                <w:szCs w:val="21"/>
                <w:lang w:eastAsia="zh-CN"/>
              </w:rPr>
              <w:t>年</w:t>
            </w:r>
            <w:r>
              <w:rPr>
                <w:rFonts w:cs="仿宋"/>
                <w:spacing w:val="-14"/>
                <w:sz w:val="21"/>
                <w:szCs w:val="21"/>
                <w:lang w:eastAsia="zh-CN"/>
              </w:rPr>
              <w:t>6</w:t>
            </w:r>
            <w:r>
              <w:rPr>
                <w:rFonts w:hint="eastAsia" w:cs="仿宋"/>
                <w:spacing w:val="-14"/>
                <w:sz w:val="21"/>
                <w:szCs w:val="21"/>
                <w:lang w:eastAsia="zh-CN"/>
              </w:rPr>
              <w:t>月</w:t>
            </w:r>
            <w:r>
              <w:rPr>
                <w:rFonts w:cs="仿宋"/>
                <w:spacing w:val="-14"/>
                <w:sz w:val="21"/>
                <w:szCs w:val="21"/>
                <w:lang w:eastAsia="zh-CN"/>
              </w:rPr>
              <w:t>30</w:t>
            </w:r>
            <w:r>
              <w:rPr>
                <w:rFonts w:hint="eastAsia" w:cs="仿宋"/>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2</w:t>
            </w:r>
            <w:r>
              <w:rPr>
                <w:rFonts w:hint="eastAsia" w:ascii="仿宋" w:hAnsi="仿宋" w:eastAsia="仿宋" w:cs="仿宋"/>
                <w:spacing w:val="-14"/>
                <w:szCs w:val="21"/>
              </w:rPr>
              <w:t>年</w:t>
            </w:r>
            <w:r>
              <w:rPr>
                <w:rFonts w:ascii="仿宋" w:hAnsi="仿宋" w:eastAsia="仿宋" w:cs="仿宋"/>
                <w:spacing w:val="-14"/>
                <w:szCs w:val="21"/>
              </w:rPr>
              <w:t>6</w:t>
            </w:r>
            <w:r>
              <w:rPr>
                <w:rFonts w:hint="eastAsia" w:ascii="仿宋" w:hAnsi="仿宋" w:eastAsia="仿宋" w:cs="仿宋"/>
                <w:spacing w:val="-14"/>
                <w:szCs w:val="21"/>
              </w:rPr>
              <w:t>月</w:t>
            </w:r>
            <w:r>
              <w:rPr>
                <w:rFonts w:ascii="仿宋" w:hAnsi="仿宋" w:eastAsia="仿宋" w:cs="仿宋"/>
                <w:spacing w:val="-14"/>
                <w:szCs w:val="21"/>
              </w:rPr>
              <w:t>30</w:t>
            </w:r>
            <w:r>
              <w:rPr>
                <w:rFonts w:hint="eastAsia" w:ascii="仿宋" w:hAnsi="仿宋" w:eastAsia="仿宋" w:cs="仿宋"/>
                <w:spacing w:val="-14"/>
                <w:szCs w:val="21"/>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5MTUzYjdmNDkxNGZhMWIwYWQxZDZhNzE2YzgwZWEifQ=="/>
  </w:docVars>
  <w:rsids>
    <w:rsidRoot w:val="69635F61"/>
    <w:rsid w:val="1CED0376"/>
    <w:rsid w:val="69635F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sz w:val="21"/>
      <w:szCs w:val="20"/>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1180</Words>
  <Characters>1446</Characters>
  <Lines>0</Lines>
  <Paragraphs>0</Paragraphs>
  <TotalTime>0</TotalTime>
  <ScaleCrop>false</ScaleCrop>
  <LinksUpToDate>false</LinksUpToDate>
  <CharactersWithSpaces>1467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2022-08-30T08:03:00Z</dcterms:created>
  <dc:creator>雷楠</dc:creator>
  <cp:lastModifiedBy>雷楠</cp:lastModifiedBy>
  <dcterms:modified xsi:type="dcterms:W3CDTF">2022-11-30T08:40:10Z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ADC1E61DAC5E4092A4BB9BD233CEA608</vt:lpwstr>
  </property>
</Properties>
</file>