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涪陵页岩气田焦石坝区块焦页10号扩中部气层开发调整井组安全预评价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="440"/>
              <w:rPr>
                <w:rFonts w:hAnsi="Times New Roman" w:cs="Arial"/>
                <w:color w:val="000000"/>
                <w:sz w:val="22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涪陵页岩气田焦石坝区块焦页10号扩中部气层开发调整井组</w:t>
            </w:r>
            <w:r>
              <w:rPr>
                <w:rFonts w:hint="eastAsia"/>
                <w:color w:val="000000"/>
                <w:sz w:val="22"/>
              </w:rPr>
              <w:t>扩</w:t>
            </w:r>
            <w:r>
              <w:rPr>
                <w:color w:val="000000"/>
                <w:sz w:val="22"/>
              </w:rPr>
              <w:t>建平台</w:t>
            </w:r>
            <w:r>
              <w:rPr>
                <w:rFonts w:hint="eastAsia"/>
                <w:color w:val="000000"/>
                <w:sz w:val="22"/>
              </w:rPr>
              <w:t>2座</w:t>
            </w:r>
            <w:r>
              <w:rPr>
                <w:color w:val="000000"/>
                <w:sz w:val="22"/>
              </w:rPr>
              <w:t>，</w:t>
            </w:r>
            <w:r>
              <w:rPr>
                <w:rFonts w:hint="eastAsia"/>
                <w:color w:val="000000"/>
                <w:sz w:val="22"/>
              </w:rPr>
              <w:t>中</w:t>
            </w:r>
            <w:r>
              <w:rPr>
                <w:color w:val="000000"/>
                <w:sz w:val="22"/>
              </w:rPr>
              <w:t>部气层井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color w:val="000000"/>
                <w:sz w:val="22"/>
              </w:rPr>
              <w:t>口，平均水平段长2</w:t>
            </w:r>
            <w:r>
              <w:rPr>
                <w:rFonts w:hint="eastAsia"/>
                <w:color w:val="000000"/>
                <w:sz w:val="22"/>
              </w:rPr>
              <w:t>028</w:t>
            </w:r>
            <w:r>
              <w:rPr>
                <w:color w:val="000000"/>
                <w:sz w:val="22"/>
              </w:rPr>
              <w:t>米</w:t>
            </w:r>
            <w:r>
              <w:rPr>
                <w:rFonts w:hint="eastAsia"/>
                <w:color w:val="000000"/>
                <w:sz w:val="22"/>
              </w:rPr>
              <w:t>，</w:t>
            </w:r>
            <w:r>
              <w:rPr>
                <w:color w:val="000000"/>
                <w:sz w:val="22"/>
              </w:rPr>
              <w:t>标定单井日产能力</w:t>
            </w:r>
            <w:r>
              <w:rPr>
                <w:rFonts w:hint="eastAsia"/>
                <w:color w:val="000000"/>
                <w:sz w:val="22"/>
              </w:rPr>
              <w:t>4.95</w:t>
            </w:r>
            <w:r>
              <w:rPr>
                <w:color w:val="000000"/>
                <w:sz w:val="22"/>
              </w:rPr>
              <w:t>万方/天</w:t>
            </w:r>
            <w:r>
              <w:rPr>
                <w:rFonts w:hint="eastAsia"/>
                <w:color w:val="000000"/>
                <w:sz w:val="22"/>
              </w:rPr>
              <w:t>，</w:t>
            </w:r>
            <w:r>
              <w:rPr>
                <w:rFonts w:hint="eastAsia" w:ascii="Times New Roman" w:hAnsi="Times New Roman"/>
                <w:sz w:val="22"/>
              </w:rPr>
              <w:t>新建产能</w:t>
            </w:r>
            <w:r>
              <w:rPr>
                <w:rFonts w:ascii="Times New Roman" w:hAnsi="Times New Roman"/>
                <w:sz w:val="22"/>
              </w:rPr>
              <w:t>1.469</w:t>
            </w:r>
            <w:r>
              <w:rPr>
                <w:rFonts w:hint="eastAsia" w:ascii="Times New Roman" w:hAnsi="Times New Roman"/>
                <w:sz w:val="22"/>
              </w:rPr>
              <w:t>亿方/年</w:t>
            </w:r>
            <w:r>
              <w:rPr>
                <w:sz w:val="22"/>
              </w:rPr>
              <w:t>。</w:t>
            </w:r>
            <w:r>
              <w:rPr>
                <w:rFonts w:hint="eastAsia"/>
                <w:sz w:val="22"/>
              </w:rPr>
              <w:t>2座平台均为利用老平台扩建，其中焦页10扩平台部署水平井5口，焦页8号扩平台部署水平井4口，均采用单钻机单排布井，井口间距8米。</w:t>
            </w:r>
          </w:p>
          <w:p>
            <w:pPr>
              <w:spacing w:line="240" w:lineRule="auto"/>
              <w:ind w:firstLine="440"/>
              <w:rPr>
                <w:rFonts w:hAnsi="Times New Roman" w:cs="Arial"/>
                <w:sz w:val="22"/>
              </w:rPr>
            </w:pPr>
            <w:r>
              <w:rPr>
                <w:rFonts w:hint="eastAsia" w:hAnsi="Times New Roman" w:cs="Arial"/>
                <w:sz w:val="22"/>
              </w:rPr>
              <w:t>本工程</w:t>
            </w:r>
            <w:r>
              <w:rPr>
                <w:rFonts w:hint="eastAsia"/>
                <w:sz w:val="22"/>
              </w:rPr>
              <w:t>地面工程依托已建集气站，扩建2个平台，新建产能1.469亿方/年。焦页</w:t>
            </w:r>
            <w:r>
              <w:rPr>
                <w:sz w:val="22"/>
              </w:rPr>
              <w:t>10号平台扩建5口井，利旧400千瓦水套炉3台、新增5具两相流量计、1具DN1200分离器。</w:t>
            </w:r>
            <w:r>
              <w:rPr>
                <w:rFonts w:hint="eastAsia"/>
                <w:sz w:val="22"/>
              </w:rPr>
              <w:t>焦页</w:t>
            </w:r>
            <w:r>
              <w:rPr>
                <w:sz w:val="22"/>
              </w:rPr>
              <w:t>8号平台扩建4口井，利旧200千瓦水套炉4台、利旧DN800分离器1台，新增6具两相流量计</w:t>
            </w:r>
            <w:r>
              <w:rPr>
                <w:rFonts w:hint="eastAsia"/>
                <w:sz w:val="22"/>
              </w:rPr>
              <w:t>。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8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本工程钻井目的层</w:t>
            </w:r>
            <w:r>
              <w:rPr>
                <w:rFonts w:hAnsi="Times New Roman" w:cs="Arial"/>
                <w:color w:val="000000"/>
                <w:sz w:val="22"/>
              </w:rPr>
              <w:t>天然气</w:t>
            </w:r>
            <w:r>
              <w:rPr>
                <w:rFonts w:hint="eastAsia" w:hAnsi="Times New Roman" w:cs="Arial"/>
                <w:color w:val="000000"/>
                <w:sz w:val="22"/>
              </w:rPr>
              <w:t>以</w:t>
            </w:r>
            <w:r>
              <w:rPr>
                <w:rFonts w:hAnsi="Times New Roman" w:cs="Arial"/>
                <w:color w:val="000000"/>
                <w:sz w:val="22"/>
              </w:rPr>
              <w:t>甲烷含量为主，不含硫化氢。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8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0" distR="0">
                  <wp:extent cx="2588895" cy="1943100"/>
                  <wp:effectExtent l="0" t="0" r="190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889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</w:t>
            </w:r>
            <w:r>
              <w:drawing>
                <wp:inline distT="0" distB="0" distL="0" distR="0">
                  <wp:extent cx="2534920" cy="1933575"/>
                  <wp:effectExtent l="0" t="0" r="17780" b="952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736" cy="1937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2022.6.7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2022.6.7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0CF425C"/>
    <w:rsid w:val="00C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2022-09-16T01:50:00Z</dcterms:created>
  <dc:creator>雷楠</dc:creator>
  <cp:lastModifiedBy>雷楠</cp:lastModifiedBy>
  <dcterms:modified xsi:type="dcterms:W3CDTF">2022-09-16T01:50:50Z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10CE5D0477F34E3E9F35D9F370DDB42A</vt:lpwstr>
  </property>
</Properties>
</file>