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bookmarkStart w:id="0" w:name="_Toc16246"/>
      <w:r>
        <w:rPr>
          <w:rFonts w:hint="eastAsia" w:ascii="仿宋" w:hAnsi="仿宋" w:eastAsia="仿宋"/>
          <w:b/>
          <w:color w:val="000000"/>
          <w:sz w:val="28"/>
          <w:szCs w:val="28"/>
        </w:rPr>
        <w:t>《安全评价报告信息公布表》</w:t>
      </w:r>
      <w:bookmarkEnd w:id="0"/>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
        <w:gridCol w:w="1134"/>
        <w:gridCol w:w="142"/>
        <w:gridCol w:w="29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5"/>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资质证号</w:t>
            </w:r>
          </w:p>
        </w:tc>
        <w:tc>
          <w:tcPr>
            <w:tcW w:w="3038" w:type="dxa"/>
            <w:gridSpan w:val="4"/>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3"/>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中国石油天然气股份有限公司重庆仓储分公司中梁油库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3"/>
            <w:noWrap w:val="0"/>
            <w:vAlign w:val="center"/>
          </w:tcPr>
          <w:p>
            <w:pPr>
              <w:jc w:val="center"/>
              <w:rPr>
                <w:rFonts w:hint="eastAsia" w:ascii="仿宋" w:hAnsi="仿宋" w:eastAsia="仿宋"/>
                <w:bCs/>
                <w:color w:val="000000"/>
                <w:szCs w:val="21"/>
              </w:rPr>
            </w:pPr>
            <w:r>
              <w:rPr>
                <w:rFonts w:hint="eastAsia" w:ascii="仿宋" w:hAnsi="仿宋" w:eastAsia="仿宋"/>
                <w:szCs w:val="21"/>
              </w:rPr>
              <w:t>中国石油天然气股份有限公司重庆仓储分公司中梁油库安全现状评价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3"/>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 xml:space="preserve">□预评价   □专项验收评价    □验收评价   </w:t>
            </w:r>
            <w:r>
              <w:rPr>
                <w:rFonts w:ascii="Segoe UI Emoji" w:hAnsi="Segoe UI Emoji" w:eastAsia="仿宋" w:cs="Segoe UI Emoji"/>
                <w:color w:val="000000"/>
                <w:szCs w:val="21"/>
              </w:rPr>
              <w:t>☑</w:t>
            </w:r>
            <w:r>
              <w:rPr>
                <w:rFonts w:hint="eastAsia" w:ascii="仿宋" w:hAnsi="仿宋" w:eastAsia="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000000"/>
                <w:szCs w:val="21"/>
              </w:rPr>
            </w:pPr>
            <w:r>
              <w:rPr>
                <w:rFonts w:hint="eastAsia" w:ascii="仿宋" w:hAnsi="仿宋" w:eastAsia="仿宋"/>
                <w:b/>
                <w:color w:val="000000"/>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000000"/>
                <w:szCs w:val="21"/>
              </w:rPr>
            </w:pPr>
            <w:r>
              <w:rPr>
                <w:rFonts w:hint="eastAsia" w:ascii="仿宋" w:hAnsi="仿宋" w:eastAsia="仿宋"/>
                <w:color w:val="000000"/>
                <w:szCs w:val="21"/>
              </w:rPr>
              <w:t>危化项目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4"/>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项目组组长</w:t>
            </w:r>
          </w:p>
        </w:tc>
        <w:tc>
          <w:tcPr>
            <w:tcW w:w="2710" w:type="dxa"/>
            <w:gridSpan w:val="6"/>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技术负责人</w:t>
            </w:r>
          </w:p>
        </w:tc>
        <w:tc>
          <w:tcPr>
            <w:tcW w:w="2875" w:type="dxa"/>
            <w:gridSpan w:val="3"/>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000000"/>
                <w:szCs w:val="21"/>
              </w:rPr>
            </w:pPr>
          </w:p>
        </w:tc>
        <w:tc>
          <w:tcPr>
            <w:tcW w:w="2987" w:type="dxa"/>
            <w:gridSpan w:val="4"/>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吴子科</w:t>
            </w:r>
          </w:p>
        </w:tc>
        <w:tc>
          <w:tcPr>
            <w:tcW w:w="2710" w:type="dxa"/>
            <w:gridSpan w:val="6"/>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刘国勇</w:t>
            </w:r>
          </w:p>
        </w:tc>
        <w:tc>
          <w:tcPr>
            <w:tcW w:w="2875" w:type="dxa"/>
            <w:gridSpan w:val="3"/>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3"/>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报告编制人</w:t>
            </w:r>
          </w:p>
        </w:tc>
        <w:tc>
          <w:tcPr>
            <w:tcW w:w="2923" w:type="dxa"/>
            <w:gridSpan w:val="4"/>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报告提交日期</w:t>
            </w:r>
          </w:p>
        </w:tc>
        <w:tc>
          <w:tcPr>
            <w:tcW w:w="1319" w:type="dxa"/>
            <w:gridSpan w:val="4"/>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报告审核人</w:t>
            </w:r>
          </w:p>
        </w:tc>
        <w:tc>
          <w:tcPr>
            <w:tcW w:w="2156" w:type="dxa"/>
            <w:gridSpan w:val="2"/>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000000"/>
                <w:szCs w:val="21"/>
              </w:rPr>
            </w:pPr>
          </w:p>
        </w:tc>
        <w:tc>
          <w:tcPr>
            <w:tcW w:w="2174" w:type="dxa"/>
            <w:gridSpan w:val="3"/>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刘德奇</w:t>
            </w:r>
          </w:p>
        </w:tc>
        <w:tc>
          <w:tcPr>
            <w:tcW w:w="2923" w:type="dxa"/>
            <w:gridSpan w:val="4"/>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202</w:t>
            </w:r>
            <w:r>
              <w:rPr>
                <w:rFonts w:ascii="仿宋" w:hAnsi="仿宋" w:eastAsia="仿宋"/>
                <w:color w:val="000000"/>
                <w:szCs w:val="21"/>
              </w:rPr>
              <w:t>2</w:t>
            </w:r>
            <w:r>
              <w:rPr>
                <w:rFonts w:hint="eastAsia" w:ascii="仿宋" w:hAnsi="仿宋" w:eastAsia="仿宋"/>
                <w:color w:val="000000"/>
                <w:szCs w:val="21"/>
              </w:rPr>
              <w:t>.</w:t>
            </w:r>
            <w:r>
              <w:rPr>
                <w:rFonts w:ascii="仿宋" w:hAnsi="仿宋" w:eastAsia="仿宋"/>
                <w:color w:val="000000"/>
                <w:szCs w:val="21"/>
              </w:rPr>
              <w:t>9</w:t>
            </w:r>
          </w:p>
        </w:tc>
        <w:tc>
          <w:tcPr>
            <w:tcW w:w="1319" w:type="dxa"/>
            <w:gridSpan w:val="4"/>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蔡治勇</w:t>
            </w:r>
          </w:p>
        </w:tc>
        <w:tc>
          <w:tcPr>
            <w:tcW w:w="2156" w:type="dxa"/>
            <w:gridSpan w:val="2"/>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1586" w:type="dxa"/>
            <w:gridSpan w:val="2"/>
            <w:noWrap w:val="0"/>
            <w:vAlign w:val="center"/>
          </w:tcPr>
          <w:p>
            <w:pPr>
              <w:spacing w:line="300" w:lineRule="exact"/>
              <w:jc w:val="center"/>
              <w:rPr>
                <w:rFonts w:ascii="仿宋" w:hAnsi="仿宋" w:eastAsia="仿宋"/>
                <w:b/>
                <w:color w:val="000000"/>
                <w:szCs w:val="21"/>
              </w:rPr>
            </w:pPr>
            <w:r>
              <w:rPr>
                <w:rFonts w:hint="eastAsia" w:ascii="仿宋" w:hAnsi="仿宋" w:eastAsia="仿宋"/>
                <w:b/>
                <w:color w:val="000000"/>
                <w:szCs w:val="21"/>
              </w:rPr>
              <w:t>认定专业</w:t>
            </w:r>
          </w:p>
        </w:tc>
        <w:tc>
          <w:tcPr>
            <w:tcW w:w="3511" w:type="dxa"/>
            <w:gridSpan w:val="5"/>
            <w:noWrap w:val="0"/>
            <w:vAlign w:val="center"/>
          </w:tcPr>
          <w:p>
            <w:pPr>
              <w:spacing w:line="300" w:lineRule="exact"/>
              <w:jc w:val="center"/>
              <w:rPr>
                <w:rFonts w:ascii="仿宋" w:hAnsi="仿宋" w:eastAsia="仿宋"/>
                <w:b/>
                <w:color w:val="000000"/>
                <w:szCs w:val="21"/>
              </w:rPr>
            </w:pPr>
            <w:r>
              <w:rPr>
                <w:rFonts w:hint="eastAsia" w:ascii="仿宋" w:hAnsi="仿宋" w:eastAsia="仿宋"/>
                <w:b/>
                <w:color w:val="000000"/>
                <w:szCs w:val="21"/>
              </w:rPr>
              <w:t>安全评价师从业识别卡/证书编号</w:t>
            </w:r>
          </w:p>
        </w:tc>
        <w:tc>
          <w:tcPr>
            <w:tcW w:w="1812" w:type="dxa"/>
            <w:gridSpan w:val="5"/>
            <w:noWrap w:val="0"/>
            <w:vAlign w:val="center"/>
          </w:tcPr>
          <w:p>
            <w:pPr>
              <w:spacing w:line="300" w:lineRule="exact"/>
              <w:jc w:val="center"/>
              <w:rPr>
                <w:rFonts w:ascii="仿宋" w:hAnsi="仿宋" w:eastAsia="仿宋"/>
                <w:b/>
                <w:color w:val="000000"/>
                <w:szCs w:val="21"/>
              </w:rPr>
            </w:pPr>
            <w:r>
              <w:rPr>
                <w:rFonts w:hint="eastAsia" w:ascii="仿宋" w:hAnsi="仿宋" w:eastAsia="仿宋"/>
                <w:b/>
                <w:color w:val="000000"/>
                <w:szCs w:val="21"/>
              </w:rPr>
              <w:t>注册安全工程师</w:t>
            </w:r>
          </w:p>
          <w:p>
            <w:pPr>
              <w:spacing w:line="300" w:lineRule="exact"/>
              <w:jc w:val="center"/>
              <w:rPr>
                <w:rFonts w:ascii="仿宋" w:hAnsi="仿宋" w:eastAsia="仿宋"/>
                <w:b/>
                <w:color w:val="000000"/>
                <w:szCs w:val="21"/>
              </w:rPr>
            </w:pPr>
            <w:r>
              <w:rPr>
                <w:rFonts w:hint="eastAsia" w:ascii="仿宋" w:hAnsi="仿宋" w:eastAsia="仿宋"/>
                <w:b/>
                <w:color w:val="000000"/>
                <w:szCs w:val="21"/>
              </w:rPr>
              <w:t>注册证号</w:t>
            </w:r>
          </w:p>
        </w:tc>
        <w:tc>
          <w:tcPr>
            <w:tcW w:w="1663" w:type="dxa"/>
            <w:noWrap w:val="0"/>
            <w:vAlign w:val="center"/>
          </w:tcPr>
          <w:p>
            <w:pPr>
              <w:spacing w:line="300" w:lineRule="exact"/>
              <w:jc w:val="center"/>
              <w:rPr>
                <w:rFonts w:ascii="仿宋" w:hAnsi="仿宋" w:eastAsia="仿宋"/>
                <w:b/>
                <w:color w:val="000000"/>
                <w:szCs w:val="21"/>
              </w:rPr>
            </w:pPr>
            <w:r>
              <w:rPr>
                <w:rFonts w:hint="eastAsia" w:ascii="仿宋" w:hAnsi="仿宋" w:eastAsia="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吴子科</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水工结构、安全</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1500000000100173/023846</w:t>
            </w:r>
          </w:p>
        </w:tc>
        <w:tc>
          <w:tcPr>
            <w:tcW w:w="1812" w:type="dxa"/>
            <w:gridSpan w:val="5"/>
            <w:noWrap w:val="0"/>
            <w:vAlign w:val="center"/>
          </w:tcPr>
          <w:p>
            <w:pPr>
              <w:jc w:val="center"/>
              <w:rPr>
                <w:rFonts w:hint="eastAsia" w:ascii="仿宋" w:hAnsi="仿宋" w:eastAsia="仿宋"/>
                <w:color w:val="000000"/>
                <w:szCs w:val="21"/>
              </w:rPr>
            </w:pPr>
            <w:r>
              <w:rPr>
                <w:rFonts w:ascii="仿宋" w:hAnsi="仿宋" w:eastAsia="仿宋"/>
                <w:color w:val="000000"/>
                <w:szCs w:val="21"/>
              </w:rPr>
              <w:t>55180193792</w:t>
            </w: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唐  波</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机械</w:t>
            </w:r>
          </w:p>
        </w:tc>
        <w:tc>
          <w:tcPr>
            <w:tcW w:w="3511"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S011053000110192003040/035894</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刘文娟</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电气</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1700000000201153/019235</w:t>
            </w:r>
          </w:p>
        </w:tc>
        <w:tc>
          <w:tcPr>
            <w:tcW w:w="1812" w:type="dxa"/>
            <w:gridSpan w:val="5"/>
            <w:noWrap w:val="0"/>
            <w:vAlign w:val="center"/>
          </w:tcPr>
          <w:p>
            <w:pPr>
              <w:jc w:val="center"/>
              <w:rPr>
                <w:rFonts w:hint="eastAsia" w:ascii="仿宋" w:hAnsi="仿宋" w:eastAsia="仿宋"/>
                <w:color w:val="000000"/>
                <w:szCs w:val="21"/>
              </w:rPr>
            </w:pPr>
            <w:r>
              <w:rPr>
                <w:rFonts w:ascii="仿宋" w:hAnsi="仿宋" w:eastAsia="仿宋"/>
                <w:color w:val="000000"/>
                <w:szCs w:val="21"/>
              </w:rPr>
              <w:t>55210262939</w:t>
            </w: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刘德奇</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化工</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S011032000110202001037/039954</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高胡容</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仿宋" w:hAnsi="仿宋" w:eastAsia="仿宋"/>
                <w:color w:val="000000"/>
                <w:szCs w:val="21"/>
              </w:rPr>
            </w:pPr>
            <w:r>
              <w:rPr>
                <w:rFonts w:hint="eastAsia" w:ascii="仿宋" w:hAnsi="仿宋" w:eastAsia="仿宋"/>
                <w:color w:val="000000"/>
                <w:szCs w:val="21"/>
              </w:rPr>
              <w:t>安全</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S011053000110192002940/037978</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张圣菊</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仿宋" w:hAnsi="仿宋" w:eastAsia="仿宋"/>
                <w:color w:val="000000"/>
                <w:szCs w:val="21"/>
              </w:rPr>
            </w:pPr>
            <w:r>
              <w:rPr>
                <w:rFonts w:hint="eastAsia" w:ascii="仿宋" w:hAnsi="仿宋" w:eastAsia="仿宋"/>
                <w:color w:val="000000"/>
                <w:szCs w:val="21"/>
              </w:rPr>
              <w:t>化工工艺</w:t>
            </w:r>
          </w:p>
        </w:tc>
        <w:tc>
          <w:tcPr>
            <w:tcW w:w="3511" w:type="dxa"/>
            <w:gridSpan w:val="5"/>
            <w:noWrap w:val="0"/>
            <w:vAlign w:val="center"/>
          </w:tcPr>
          <w:p>
            <w:pPr>
              <w:spacing w:line="500" w:lineRule="exact"/>
              <w:jc w:val="center"/>
              <w:rPr>
                <w:rFonts w:ascii="仿宋" w:hAnsi="仿宋" w:eastAsia="仿宋"/>
                <w:color w:val="000000"/>
                <w:szCs w:val="21"/>
              </w:rPr>
            </w:pPr>
            <w:r>
              <w:rPr>
                <w:rFonts w:ascii="仿宋" w:hAnsi="仿宋" w:eastAsia="仿宋"/>
                <w:color w:val="000000"/>
                <w:szCs w:val="21"/>
              </w:rPr>
              <w:t>S011053000110192003084/026161</w:t>
            </w:r>
          </w:p>
        </w:tc>
        <w:tc>
          <w:tcPr>
            <w:tcW w:w="1812" w:type="dxa"/>
            <w:gridSpan w:val="5"/>
            <w:noWrap w:val="0"/>
            <w:vAlign w:val="center"/>
          </w:tcPr>
          <w:p>
            <w:pPr>
              <w:jc w:val="center"/>
              <w:rPr>
                <w:rFonts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张郑平</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仿宋" w:hAnsi="仿宋" w:eastAsia="仿宋"/>
                <w:color w:val="000000"/>
                <w:szCs w:val="21"/>
              </w:rPr>
            </w:pPr>
            <w:r>
              <w:rPr>
                <w:rFonts w:hint="eastAsia" w:ascii="仿宋" w:hAnsi="仿宋" w:eastAsia="仿宋"/>
                <w:color w:val="000000"/>
                <w:szCs w:val="21"/>
              </w:rPr>
              <w:t>自动化</w:t>
            </w:r>
          </w:p>
        </w:tc>
        <w:tc>
          <w:tcPr>
            <w:tcW w:w="3511" w:type="dxa"/>
            <w:gridSpan w:val="5"/>
            <w:noWrap w:val="0"/>
            <w:vAlign w:val="center"/>
          </w:tcPr>
          <w:p>
            <w:pPr>
              <w:spacing w:line="500" w:lineRule="exact"/>
              <w:jc w:val="center"/>
              <w:rPr>
                <w:rFonts w:ascii="仿宋" w:hAnsi="仿宋" w:eastAsia="仿宋"/>
                <w:color w:val="000000"/>
                <w:szCs w:val="21"/>
              </w:rPr>
            </w:pPr>
            <w:r>
              <w:rPr>
                <w:rFonts w:ascii="仿宋" w:hAnsi="仿宋" w:eastAsia="仿宋"/>
                <w:color w:val="000000"/>
                <w:szCs w:val="21"/>
              </w:rPr>
              <w:t>S011053000110192003137/035874</w:t>
            </w:r>
          </w:p>
        </w:tc>
        <w:tc>
          <w:tcPr>
            <w:tcW w:w="1812" w:type="dxa"/>
            <w:gridSpan w:val="5"/>
            <w:noWrap w:val="0"/>
            <w:vAlign w:val="center"/>
          </w:tcPr>
          <w:p>
            <w:pPr>
              <w:jc w:val="center"/>
              <w:rPr>
                <w:rFonts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林波</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仿宋" w:hAnsi="仿宋" w:eastAsia="仿宋"/>
                <w:color w:val="000000"/>
                <w:szCs w:val="21"/>
              </w:rPr>
            </w:pPr>
            <w:r>
              <w:rPr>
                <w:rFonts w:hint="eastAsia" w:ascii="仿宋" w:hAnsi="仿宋" w:eastAsia="仿宋"/>
                <w:color w:val="000000"/>
                <w:szCs w:val="21"/>
              </w:rPr>
              <w:t>化工工艺</w:t>
            </w:r>
          </w:p>
        </w:tc>
        <w:tc>
          <w:tcPr>
            <w:tcW w:w="3511" w:type="dxa"/>
            <w:gridSpan w:val="5"/>
            <w:noWrap w:val="0"/>
            <w:vAlign w:val="center"/>
          </w:tcPr>
          <w:p>
            <w:pPr>
              <w:spacing w:line="500" w:lineRule="exact"/>
              <w:jc w:val="center"/>
              <w:rPr>
                <w:rFonts w:ascii="仿宋" w:hAnsi="仿宋" w:eastAsia="仿宋"/>
                <w:color w:val="000000"/>
                <w:szCs w:val="21"/>
              </w:rPr>
            </w:pPr>
            <w:r>
              <w:rPr>
                <w:rFonts w:ascii="仿宋" w:hAnsi="仿宋" w:eastAsia="仿宋"/>
                <w:color w:val="000000"/>
                <w:szCs w:val="21"/>
              </w:rPr>
              <w:t>S011053000110192002987/035615</w:t>
            </w:r>
          </w:p>
        </w:tc>
        <w:tc>
          <w:tcPr>
            <w:tcW w:w="1812" w:type="dxa"/>
            <w:gridSpan w:val="5"/>
            <w:noWrap w:val="0"/>
            <w:vAlign w:val="center"/>
          </w:tcPr>
          <w:p>
            <w:pPr>
              <w:jc w:val="center"/>
              <w:rPr>
                <w:rFonts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李伟</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仿宋" w:hAnsi="仿宋" w:eastAsia="仿宋"/>
                <w:color w:val="000000"/>
                <w:szCs w:val="21"/>
              </w:rPr>
            </w:pPr>
            <w:r>
              <w:rPr>
                <w:rFonts w:hint="eastAsia" w:ascii="仿宋" w:hAnsi="仿宋" w:eastAsia="仿宋"/>
                <w:color w:val="000000"/>
                <w:szCs w:val="21"/>
              </w:rPr>
              <w:t>机械</w:t>
            </w:r>
          </w:p>
        </w:tc>
        <w:tc>
          <w:tcPr>
            <w:tcW w:w="3511" w:type="dxa"/>
            <w:gridSpan w:val="5"/>
            <w:noWrap w:val="0"/>
            <w:vAlign w:val="center"/>
          </w:tcPr>
          <w:p>
            <w:pPr>
              <w:spacing w:line="500" w:lineRule="exact"/>
              <w:jc w:val="center"/>
              <w:rPr>
                <w:rFonts w:ascii="仿宋" w:hAnsi="仿宋" w:eastAsia="仿宋"/>
                <w:color w:val="000000"/>
                <w:szCs w:val="21"/>
              </w:rPr>
            </w:pPr>
            <w:r>
              <w:rPr>
                <w:rFonts w:ascii="仿宋" w:hAnsi="仿宋" w:eastAsia="仿宋"/>
                <w:color w:val="000000"/>
                <w:szCs w:val="21"/>
              </w:rPr>
              <w:t>1800000000201223/020783</w:t>
            </w:r>
          </w:p>
        </w:tc>
        <w:tc>
          <w:tcPr>
            <w:tcW w:w="1812" w:type="dxa"/>
            <w:gridSpan w:val="5"/>
            <w:noWrap w:val="0"/>
            <w:vAlign w:val="center"/>
          </w:tcPr>
          <w:p>
            <w:pPr>
              <w:jc w:val="center"/>
              <w:rPr>
                <w:rFonts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刘国勇</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化工工艺</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1800000000100099</w:t>
            </w:r>
            <w:r>
              <w:rPr>
                <w:rFonts w:ascii="仿宋" w:hAnsi="仿宋" w:eastAsia="仿宋"/>
                <w:color w:val="000000"/>
                <w:szCs w:val="21"/>
              </w:rPr>
              <w:t>/019234</w:t>
            </w:r>
          </w:p>
        </w:tc>
        <w:tc>
          <w:tcPr>
            <w:tcW w:w="1812" w:type="dxa"/>
            <w:gridSpan w:val="5"/>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55060013805</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fldChar w:fldCharType="begin"/>
            </w:r>
            <w:r>
              <w:rPr>
                <w:rFonts w:hint="eastAsia" w:ascii="仿宋" w:hAnsi="仿宋" w:eastAsia="仿宋"/>
                <w:color w:val="000000"/>
                <w:szCs w:val="21"/>
              </w:rPr>
              <w:instrText xml:space="preserve"> HYPERLINK "http://cydj.5anquan.com/UILogin/BeforeUserInfoShow/?id=622&amp;state=0" \t "http://cydj.5anquan.com/UILogin/_blank" </w:instrText>
            </w:r>
            <w:r>
              <w:rPr>
                <w:rFonts w:hint="eastAsia" w:ascii="仿宋" w:hAnsi="仿宋" w:eastAsia="仿宋"/>
                <w:color w:val="000000"/>
                <w:szCs w:val="21"/>
              </w:rPr>
              <w:fldChar w:fldCharType="separate"/>
            </w:r>
            <w:r>
              <w:rPr>
                <w:rFonts w:hint="eastAsia" w:ascii="仿宋" w:hAnsi="仿宋" w:eastAsia="仿宋"/>
                <w:color w:val="000000"/>
                <w:szCs w:val="21"/>
              </w:rPr>
              <w:t>冯 皓</w:t>
            </w:r>
            <w:r>
              <w:rPr>
                <w:rFonts w:hint="eastAsia" w:ascii="仿宋" w:hAnsi="仿宋" w:eastAsia="仿宋"/>
                <w:color w:val="000000"/>
                <w:szCs w:val="21"/>
              </w:rPr>
              <w:fldChar w:fldCharType="end"/>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机械、化工机械</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S011053000110201000802/019237</w:t>
            </w:r>
          </w:p>
        </w:tc>
        <w:tc>
          <w:tcPr>
            <w:tcW w:w="1812" w:type="dxa"/>
            <w:gridSpan w:val="5"/>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55130140330</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蔡治勇</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火炸药、安全</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0800000000102949</w:t>
            </w:r>
            <w:r>
              <w:rPr>
                <w:rFonts w:ascii="仿宋" w:hAnsi="仿宋" w:eastAsia="仿宋"/>
                <w:color w:val="000000"/>
                <w:szCs w:val="21"/>
              </w:rPr>
              <w:t>/003832</w:t>
            </w:r>
          </w:p>
        </w:tc>
        <w:tc>
          <w:tcPr>
            <w:tcW w:w="1812" w:type="dxa"/>
            <w:gridSpan w:val="5"/>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55080052964</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3"/>
            <w:noWrap w:val="0"/>
            <w:vAlign w:val="center"/>
          </w:tcPr>
          <w:p>
            <w:pPr>
              <w:spacing w:line="240" w:lineRule="atLeast"/>
              <w:jc w:val="left"/>
              <w:rPr>
                <w:rFonts w:hint="eastAsia"/>
              </w:rPr>
            </w:pPr>
            <w:r>
              <w:rPr>
                <w:rFonts w:hint="eastAsia"/>
              </w:rPr>
              <w:t>中国石油天然气股份有限公司重庆仓储分公司中梁油库（以下简称：中梁油库），位于重庆市奉节县夔门街道办事处金盆社区，占地面积12728m2。中梁油库设置1个储罐区，储罐区设2座1000m3的内浮顶汽油罐（φ=12.462m，H=13.198m），2座1000m3拱顶柴油罐（φ=12.462m，H=10.864m），总库容4000m3。依据《石油库设计规范》（GB50074-2014），按照柴油折半计算，中梁油库库容3000m3，中梁油库属于四级油库。按照国家有关规定，对本单位的安全生产条件每3年进行一次安全评价。</w:t>
            </w:r>
          </w:p>
          <w:p>
            <w:pPr>
              <w:pStyle w:val="2"/>
              <w:ind w:left="0" w:leftChars="0" w:firstLine="0" w:firstLineChars="0"/>
              <w:rPr>
                <w:rFonts w:hint="eastAsia" w:eastAsia="仿宋"/>
                <w:lang w:eastAsia="zh-CN"/>
              </w:rPr>
            </w:pPr>
            <w:r>
              <w:drawing>
                <wp:inline distT="0" distB="0" distL="114300" distR="114300">
                  <wp:extent cx="3981450" cy="27527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81450" cy="27527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1586"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勘验人员</w:t>
            </w:r>
          </w:p>
        </w:tc>
        <w:tc>
          <w:tcPr>
            <w:tcW w:w="2377" w:type="dxa"/>
            <w:gridSpan w:val="4"/>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勘验时间</w:t>
            </w:r>
          </w:p>
        </w:tc>
        <w:tc>
          <w:tcPr>
            <w:tcW w:w="1276"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勘验任务</w:t>
            </w:r>
          </w:p>
        </w:tc>
        <w:tc>
          <w:tcPr>
            <w:tcW w:w="3333" w:type="dxa"/>
            <w:gridSpan w:val="5"/>
            <w:noWrap w:val="0"/>
            <w:vAlign w:val="center"/>
          </w:tcPr>
          <w:p>
            <w:pPr>
              <w:jc w:val="center"/>
              <w:rPr>
                <w:rFonts w:hint="eastAsia" w:ascii="仿宋" w:hAnsi="仿宋" w:eastAsia="仿宋" w:cs="宋体"/>
                <w:color w:val="000000"/>
                <w:szCs w:val="21"/>
              </w:rPr>
            </w:pPr>
            <w:r>
              <w:rPr>
                <w:rFonts w:hint="eastAsia" w:ascii="仿宋" w:hAnsi="仿宋" w:eastAsia="仿宋" w:cs="宋体"/>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000000"/>
                <w:szCs w:val="21"/>
              </w:rPr>
            </w:pPr>
          </w:p>
        </w:tc>
        <w:tc>
          <w:tcPr>
            <w:tcW w:w="1586" w:type="dxa"/>
            <w:gridSpan w:val="2"/>
            <w:noWrap w:val="0"/>
            <w:vAlign w:val="center"/>
          </w:tcPr>
          <w:p>
            <w:pPr>
              <w:spacing w:line="300" w:lineRule="exact"/>
              <w:rPr>
                <w:rFonts w:hint="eastAsia" w:ascii="仿宋" w:hAnsi="仿宋" w:eastAsia="仿宋"/>
                <w:color w:val="000000"/>
                <w:szCs w:val="21"/>
              </w:rPr>
            </w:pPr>
            <w:r>
              <w:rPr>
                <w:rFonts w:hint="eastAsia" w:ascii="仿宋" w:hAnsi="仿宋" w:eastAsia="仿宋"/>
                <w:color w:val="000000"/>
                <w:szCs w:val="21"/>
              </w:rPr>
              <w:t>吴子科、刘德奇</w:t>
            </w:r>
          </w:p>
        </w:tc>
        <w:tc>
          <w:tcPr>
            <w:tcW w:w="2377" w:type="dxa"/>
            <w:gridSpan w:val="4"/>
            <w:noWrap w:val="0"/>
            <w:vAlign w:val="center"/>
          </w:tcPr>
          <w:p>
            <w:pPr>
              <w:adjustRightInd w:val="0"/>
              <w:snapToGrid w:val="0"/>
              <w:ind w:firstLine="420" w:firstLineChars="200"/>
              <w:jc w:val="center"/>
              <w:rPr>
                <w:rFonts w:ascii="仿宋" w:hAnsi="仿宋" w:eastAsia="仿宋"/>
                <w:color w:val="000000"/>
                <w:szCs w:val="21"/>
              </w:rPr>
            </w:pPr>
            <w:r>
              <w:rPr>
                <w:rFonts w:hint="eastAsia" w:ascii="仿宋" w:hAnsi="仿宋" w:eastAsia="仿宋"/>
                <w:color w:val="000000"/>
                <w:szCs w:val="21"/>
              </w:rPr>
              <w:t>202</w:t>
            </w:r>
            <w:r>
              <w:rPr>
                <w:rFonts w:ascii="仿宋" w:hAnsi="仿宋" w:eastAsia="仿宋"/>
                <w:color w:val="000000"/>
                <w:szCs w:val="21"/>
              </w:rPr>
              <w:t>2</w:t>
            </w:r>
            <w:r>
              <w:rPr>
                <w:rFonts w:hint="eastAsia" w:ascii="仿宋" w:hAnsi="仿宋" w:eastAsia="仿宋"/>
                <w:color w:val="000000"/>
                <w:szCs w:val="21"/>
              </w:rPr>
              <w:t>.</w:t>
            </w:r>
            <w:r>
              <w:rPr>
                <w:rFonts w:ascii="仿宋" w:hAnsi="仿宋" w:eastAsia="仿宋"/>
                <w:color w:val="000000"/>
                <w:szCs w:val="21"/>
              </w:rPr>
              <w:t>3</w:t>
            </w:r>
            <w:r>
              <w:rPr>
                <w:rFonts w:hint="eastAsia" w:ascii="仿宋" w:hAnsi="仿宋" w:eastAsia="仿宋"/>
                <w:color w:val="000000"/>
                <w:szCs w:val="21"/>
              </w:rPr>
              <w:t>.</w:t>
            </w:r>
            <w:r>
              <w:rPr>
                <w:rFonts w:ascii="仿宋" w:hAnsi="仿宋" w:eastAsia="仿宋"/>
                <w:color w:val="000000"/>
                <w:szCs w:val="21"/>
              </w:rPr>
              <w:t>29</w:t>
            </w:r>
          </w:p>
        </w:tc>
        <w:tc>
          <w:tcPr>
            <w:tcW w:w="1276" w:type="dxa"/>
            <w:gridSpan w:val="2"/>
            <w:noWrap w:val="0"/>
            <w:vAlign w:val="center"/>
          </w:tcPr>
          <w:p>
            <w:pPr>
              <w:jc w:val="center"/>
              <w:rPr>
                <w:rFonts w:hint="eastAsia" w:ascii="仿宋" w:hAnsi="仿宋" w:eastAsia="仿宋" w:cs="宋体"/>
                <w:color w:val="000000"/>
                <w:szCs w:val="21"/>
              </w:rPr>
            </w:pPr>
            <w:r>
              <w:rPr>
                <w:rFonts w:hint="eastAsia" w:ascii="仿宋" w:hAnsi="仿宋" w:eastAsia="仿宋" w:cs="宋体"/>
                <w:color w:val="000000"/>
                <w:szCs w:val="21"/>
              </w:rPr>
              <w:t>签订合同</w:t>
            </w:r>
          </w:p>
        </w:tc>
        <w:tc>
          <w:tcPr>
            <w:tcW w:w="3333" w:type="dxa"/>
            <w:gridSpan w:val="5"/>
            <w:noWrap w:val="0"/>
            <w:vAlign w:val="center"/>
          </w:tcPr>
          <w:p>
            <w:pPr>
              <w:pStyle w:val="5"/>
              <w:spacing w:line="240" w:lineRule="auto"/>
              <w:ind w:firstLine="0" w:firstLineChars="0"/>
              <w:jc w:val="center"/>
              <w:rPr>
                <w:rFonts w:hint="eastAsia" w:ascii="仿宋" w:hAnsi="仿宋" w:eastAsia="仿宋" w:cs="宋体"/>
                <w:color w:val="000000"/>
                <w:kern w:val="2"/>
                <w:sz w:val="21"/>
                <w:szCs w:val="21"/>
                <w:lang w:val="en-US" w:eastAsia="zh-CN"/>
              </w:rPr>
            </w:pPr>
            <w:r>
              <w:rPr>
                <w:rFonts w:hint="eastAsia" w:ascii="仿宋" w:hAnsi="仿宋" w:eastAsia="仿宋" w:cs="宋体"/>
                <w:color w:val="000000"/>
                <w:kern w:val="2"/>
                <w:sz w:val="21"/>
                <w:szCs w:val="21"/>
                <w:lang w:val="en-US" w:eastAsia="zh-CN"/>
              </w:rPr>
              <w:t>油库消防通道间距不足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90" w:type="dxa"/>
            <w:vMerge w:val="continue"/>
            <w:noWrap w:val="0"/>
            <w:vAlign w:val="center"/>
          </w:tcPr>
          <w:p>
            <w:pPr>
              <w:spacing w:line="500" w:lineRule="exact"/>
              <w:jc w:val="center"/>
              <w:rPr>
                <w:rFonts w:ascii="仿宋" w:hAnsi="仿宋" w:eastAsia="仿宋"/>
                <w:b/>
                <w:color w:val="000000"/>
                <w:szCs w:val="21"/>
              </w:rPr>
            </w:pPr>
          </w:p>
        </w:tc>
        <w:tc>
          <w:tcPr>
            <w:tcW w:w="1586" w:type="dxa"/>
            <w:gridSpan w:val="2"/>
            <w:noWrap w:val="0"/>
            <w:vAlign w:val="center"/>
          </w:tcPr>
          <w:p>
            <w:pPr>
              <w:spacing w:line="300" w:lineRule="exact"/>
              <w:jc w:val="center"/>
              <w:rPr>
                <w:rFonts w:ascii="仿宋" w:hAnsi="仿宋" w:eastAsia="仿宋"/>
                <w:color w:val="000000"/>
                <w:szCs w:val="21"/>
              </w:rPr>
            </w:pPr>
          </w:p>
        </w:tc>
        <w:tc>
          <w:tcPr>
            <w:tcW w:w="2377" w:type="dxa"/>
            <w:gridSpan w:val="4"/>
            <w:noWrap w:val="0"/>
            <w:vAlign w:val="center"/>
          </w:tcPr>
          <w:p>
            <w:pPr>
              <w:adjustRightInd w:val="0"/>
              <w:snapToGrid w:val="0"/>
              <w:ind w:firstLine="420" w:firstLineChars="200"/>
              <w:rPr>
                <w:rFonts w:ascii="仿宋" w:hAnsi="仿宋" w:eastAsia="仿宋"/>
                <w:color w:val="000000"/>
                <w:szCs w:val="21"/>
              </w:rPr>
            </w:pPr>
          </w:p>
        </w:tc>
        <w:tc>
          <w:tcPr>
            <w:tcW w:w="1276" w:type="dxa"/>
            <w:gridSpan w:val="2"/>
            <w:noWrap w:val="0"/>
            <w:vAlign w:val="center"/>
          </w:tcPr>
          <w:p>
            <w:pPr>
              <w:jc w:val="center"/>
              <w:rPr>
                <w:rFonts w:hint="eastAsia" w:ascii="仿宋" w:hAnsi="仿宋" w:eastAsia="仿宋" w:cs="宋体"/>
                <w:color w:val="000000"/>
                <w:szCs w:val="21"/>
              </w:rPr>
            </w:pPr>
            <w:r>
              <w:rPr>
                <w:rFonts w:hint="eastAsia" w:ascii="仿宋" w:hAnsi="仿宋" w:eastAsia="仿宋" w:cs="宋体"/>
                <w:color w:val="000000"/>
                <w:szCs w:val="21"/>
              </w:rPr>
              <w:t>编制报告</w:t>
            </w:r>
          </w:p>
        </w:tc>
        <w:tc>
          <w:tcPr>
            <w:tcW w:w="3333" w:type="dxa"/>
            <w:gridSpan w:val="5"/>
            <w:noWrap w:val="0"/>
            <w:vAlign w:val="center"/>
          </w:tcPr>
          <w:p>
            <w:pPr>
              <w:spacing w:line="300" w:lineRule="exact"/>
              <w:jc w:val="center"/>
              <w:rPr>
                <w:rFonts w:ascii="仿宋" w:hAnsi="仿宋" w:eastAsia="仿宋"/>
                <w:color w:val="000000"/>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Segoe UI Emoji">
    <w:altName w:val="Segoe UI"/>
    <w:panose1 w:val="00000000000000000000"/>
    <w:charset w:val="00"/>
    <w:family w:val="swiss"/>
    <w:pitch w:val="default"/>
    <w:sig w:usb0="00000000" w:usb1="00000000" w:usb2="00000000" w:usb3="00000000" w:csb0="00000001" w:csb1="00000000"/>
  </w:font>
  <w:font w:name="Segoe UI">
    <w:panose1 w:val="020B0502040204020203"/>
    <w:charset w:val="00"/>
    <w:family w:val="auto"/>
    <w:pitch w:val="default"/>
    <w:sig w:usb0="E10022FF" w:usb1="C000E47F" w:usb2="00000029" w:usb3="00000000" w:csb0="200001DF" w:csb1="2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0603D9E"/>
    <w:rsid w:val="00603D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customStyle="1" w:styleId="5">
    <w:name w:val="ba正文"/>
    <w:basedOn w:val="1"/>
    <w:qFormat/>
    <w:uiPriority w:val="0"/>
    <w:pPr>
      <w:adjustRightInd w:val="0"/>
      <w:snapToGrid w:val="0"/>
      <w:spacing w:line="360" w:lineRule="auto"/>
      <w:ind w:firstLine="560" w:firstLineChars="200"/>
    </w:pPr>
    <w:rPr>
      <w:rFonts w:ascii="Arial" w:hAnsi="Arial"/>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600</Words>
  <Characters>1044</Characters>
  <Lines>0</Lines>
  <Paragraphs>0</Paragraphs>
  <TotalTime>0</TotalTime>
  <ScaleCrop>false</ScaleCrop>
  <LinksUpToDate>false</LinksUpToDate>
  <CharactersWithSpaces>1059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2022-09-02T01:08:00Z</dcterms:created>
  <dc:creator>雷楠</dc:creator>
  <cp:lastModifiedBy>雷楠</cp:lastModifiedBy>
  <dcterms:modified xsi:type="dcterms:W3CDTF">2022-09-02T01:08:40Z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37DE3DA3F68F4831B8BA8F8A93D0F480</vt:lpwstr>
  </property>
</Properties>
</file>