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r>
        <w:rPr>
          <w:rFonts w:hint="eastAsia" w:ascii="仿宋" w:hAnsi="仿宋" w:eastAsia="仿宋"/>
          <w:b/>
          <w:sz w:val="28"/>
          <w:szCs w:val="28"/>
        </w:rPr>
        <w:t>《安全评价报告信息公布表》</w:t>
      </w:r>
    </w:p>
    <w:tbl>
      <w:tblPr>
        <w:tblStyle w:val="2"/>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6" w:type="dxa"/>
            <w:gridSpan w:val="5"/>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8"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8"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72" w:type="dxa"/>
            <w:gridSpan w:val="13"/>
            <w:vAlign w:val="center"/>
          </w:tcPr>
          <w:p>
            <w:pPr>
              <w:spacing w:line="500" w:lineRule="exact"/>
              <w:jc w:val="center"/>
              <w:rPr>
                <w:rFonts w:ascii="仿宋" w:hAnsi="仿宋" w:eastAsia="仿宋"/>
                <w:szCs w:val="21"/>
              </w:rPr>
            </w:pPr>
            <w:r>
              <w:rPr>
                <w:rFonts w:hint="eastAsia" w:ascii="Arial" w:hAnsi="宋体" w:cs="Arial"/>
                <w:color w:val="000000"/>
              </w:rPr>
              <w:t>中石油</w:t>
            </w:r>
            <w:r>
              <w:rPr>
                <w:rFonts w:ascii="Arial" w:hAnsi="宋体" w:cs="Arial"/>
                <w:color w:val="000000"/>
              </w:rPr>
              <w:t>西南油气田分公司</w:t>
            </w:r>
            <w:r>
              <w:rPr>
                <w:rFonts w:hint="eastAsia" w:ascii="Arial" w:hAnsi="宋体" w:cs="Arial"/>
                <w:color w:val="000000"/>
              </w:rPr>
              <w:t>川中</w:t>
            </w:r>
            <w:r>
              <w:rPr>
                <w:rFonts w:ascii="Arial" w:hAnsi="宋体" w:cs="Arial"/>
                <w:color w:val="000000"/>
              </w:rPr>
              <w:t>油气矿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72" w:type="dxa"/>
            <w:gridSpan w:val="13"/>
            <w:vAlign w:val="center"/>
          </w:tcPr>
          <w:p>
            <w:pPr>
              <w:adjustRightInd w:val="0"/>
              <w:snapToGrid w:val="0"/>
              <w:jc w:val="center"/>
              <w:rPr>
                <w:rFonts w:ascii="仿宋" w:hAnsi="仿宋" w:eastAsia="仿宋"/>
                <w:szCs w:val="21"/>
              </w:rPr>
            </w:pPr>
            <w:r>
              <w:rPr>
                <w:rFonts w:hint="eastAsia" w:ascii="Arial" w:hAnsi="宋体" w:cs="Arial"/>
                <w:color w:val="000000"/>
              </w:rPr>
              <w:t>龙岗净化厂硫磺仓库安全隐患治理工程安全验收评价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5" w:type="dxa"/>
            <w:gridSpan w:val="12"/>
          </w:tcPr>
          <w:p>
            <w:pPr>
              <w:spacing w:line="400" w:lineRule="exact"/>
              <w:ind w:firstLine="2310" w:firstLineChars="1100"/>
              <w:rPr>
                <w:rFonts w:ascii="仿宋" w:hAnsi="仿宋" w:eastAsia="仿宋"/>
                <w:szCs w:val="21"/>
              </w:rPr>
            </w:pPr>
            <w:r>
              <w:rPr>
                <w:rFonts w:hint="eastAsia" w:ascii="仿宋" w:hAnsi="仿宋" w:eastAsia="仿宋"/>
                <w:szCs w:val="21"/>
              </w:rPr>
              <w:t>石油天然气开采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7"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10" w:type="dxa"/>
            <w:gridSpan w:val="6"/>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5"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仿宋" w:hAnsi="仿宋" w:eastAsia="仿宋"/>
                <w:b/>
                <w:szCs w:val="21"/>
              </w:rPr>
            </w:pPr>
          </w:p>
        </w:tc>
        <w:tc>
          <w:tcPr>
            <w:tcW w:w="2987" w:type="dxa"/>
            <w:gridSpan w:val="4"/>
            <w:vAlign w:val="center"/>
          </w:tcPr>
          <w:p>
            <w:pPr>
              <w:spacing w:line="500" w:lineRule="exact"/>
              <w:jc w:val="center"/>
              <w:rPr>
                <w:rFonts w:ascii="仿宋" w:hAnsi="仿宋" w:eastAsia="仿宋"/>
                <w:szCs w:val="21"/>
              </w:rPr>
            </w:pPr>
            <w:r>
              <w:rPr>
                <w:rFonts w:hint="eastAsia" w:ascii="仿宋" w:hAnsi="仿宋" w:eastAsia="仿宋"/>
                <w:szCs w:val="21"/>
              </w:rPr>
              <w:t>罗刚</w:t>
            </w:r>
          </w:p>
        </w:tc>
        <w:tc>
          <w:tcPr>
            <w:tcW w:w="2710" w:type="dxa"/>
            <w:gridSpan w:val="6"/>
            <w:vAlign w:val="center"/>
          </w:tcPr>
          <w:p>
            <w:pPr>
              <w:spacing w:line="500" w:lineRule="exact"/>
              <w:jc w:val="center"/>
              <w:rPr>
                <w:rFonts w:ascii="仿宋" w:hAnsi="仿宋" w:eastAsia="仿宋"/>
                <w:szCs w:val="21"/>
              </w:rPr>
            </w:pPr>
            <w:r>
              <w:rPr>
                <w:rFonts w:hint="eastAsia" w:ascii="仿宋" w:hAnsi="仿宋" w:eastAsia="仿宋"/>
                <w:szCs w:val="21"/>
              </w:rPr>
              <w:t>陈美宝</w:t>
            </w:r>
          </w:p>
        </w:tc>
        <w:tc>
          <w:tcPr>
            <w:tcW w:w="2875" w:type="dxa"/>
            <w:gridSpan w:val="3"/>
            <w:vAlign w:val="center"/>
          </w:tcPr>
          <w:p>
            <w:pPr>
              <w:spacing w:line="500" w:lineRule="exact"/>
              <w:jc w:val="center"/>
              <w:rPr>
                <w:rFonts w:ascii="仿宋" w:hAnsi="仿宋" w:eastAsia="仿宋"/>
                <w:szCs w:val="21"/>
              </w:rPr>
            </w:pPr>
            <w:r>
              <w:rPr>
                <w:rFonts w:hint="eastAsia" w:ascii="仿宋" w:hAnsi="仿宋" w:eastAsia="仿宋"/>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4"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3"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9"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vAlign w:val="center"/>
          </w:tcPr>
          <w:p>
            <w:pPr>
              <w:spacing w:line="500" w:lineRule="exact"/>
              <w:jc w:val="center"/>
              <w:rPr>
                <w:rFonts w:ascii="仿宋" w:hAnsi="仿宋" w:eastAsia="仿宋"/>
                <w:b/>
                <w:szCs w:val="21"/>
              </w:rPr>
            </w:pPr>
          </w:p>
        </w:tc>
        <w:tc>
          <w:tcPr>
            <w:tcW w:w="2174" w:type="dxa"/>
            <w:gridSpan w:val="3"/>
            <w:vAlign w:val="center"/>
          </w:tcPr>
          <w:p>
            <w:pPr>
              <w:spacing w:line="500" w:lineRule="exact"/>
              <w:jc w:val="center"/>
              <w:rPr>
                <w:rFonts w:ascii="仿宋" w:hAnsi="仿宋" w:eastAsia="仿宋"/>
                <w:szCs w:val="21"/>
              </w:rPr>
            </w:pPr>
            <w:r>
              <w:rPr>
                <w:rFonts w:hint="eastAsia" w:ascii="仿宋" w:hAnsi="仿宋" w:eastAsia="仿宋"/>
                <w:szCs w:val="21"/>
              </w:rPr>
              <w:t>罗刚</w:t>
            </w:r>
          </w:p>
        </w:tc>
        <w:tc>
          <w:tcPr>
            <w:tcW w:w="2073" w:type="dxa"/>
            <w:gridSpan w:val="4"/>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2022.12</w:t>
            </w:r>
          </w:p>
        </w:tc>
        <w:tc>
          <w:tcPr>
            <w:tcW w:w="2169" w:type="dxa"/>
            <w:gridSpan w:val="4"/>
            <w:vAlign w:val="center"/>
          </w:tcPr>
          <w:p>
            <w:pPr>
              <w:spacing w:line="500" w:lineRule="exact"/>
              <w:jc w:val="center"/>
              <w:rPr>
                <w:rFonts w:ascii="仿宋" w:hAnsi="仿宋" w:eastAsia="仿宋"/>
                <w:szCs w:val="21"/>
              </w:rPr>
            </w:pPr>
            <w:r>
              <w:rPr>
                <w:rFonts w:hint="eastAsia" w:ascii="仿宋" w:hAnsi="仿宋" w:eastAsia="仿宋"/>
                <w:szCs w:val="21"/>
              </w:rPr>
              <w:t>蔡治勇</w:t>
            </w:r>
          </w:p>
        </w:tc>
        <w:tc>
          <w:tcPr>
            <w:tcW w:w="2156" w:type="dxa"/>
            <w:gridSpan w:val="2"/>
            <w:vAlign w:val="center"/>
          </w:tcPr>
          <w:p>
            <w:pPr>
              <w:spacing w:line="500" w:lineRule="exact"/>
              <w:jc w:val="center"/>
              <w:rPr>
                <w:rFonts w:ascii="仿宋" w:hAnsi="仿宋" w:eastAsia="仿宋"/>
                <w:szCs w:val="21"/>
              </w:rPr>
            </w:pPr>
            <w:r>
              <w:rPr>
                <w:rFonts w:hint="eastAsia" w:ascii="仿宋" w:hAnsi="仿宋" w:eastAsia="仿宋"/>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6"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1"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2"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罗刚</w:t>
            </w:r>
          </w:p>
        </w:tc>
        <w:tc>
          <w:tcPr>
            <w:tcW w:w="1586" w:type="dxa"/>
            <w:gridSpan w:val="2"/>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安全</w:t>
            </w:r>
          </w:p>
        </w:tc>
        <w:tc>
          <w:tcPr>
            <w:tcW w:w="2661"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035523</w:t>
            </w:r>
          </w:p>
        </w:tc>
        <w:tc>
          <w:tcPr>
            <w:tcW w:w="2662"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55210262939</w:t>
            </w:r>
          </w:p>
        </w:tc>
        <w:tc>
          <w:tcPr>
            <w:tcW w:w="1663" w:type="dxa"/>
            <w:vAlign w:val="center"/>
          </w:tcPr>
          <w:p>
            <w:pPr>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张郑平</w:t>
            </w:r>
          </w:p>
        </w:tc>
        <w:tc>
          <w:tcPr>
            <w:tcW w:w="1586" w:type="dxa"/>
            <w:gridSpan w:val="2"/>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电气</w:t>
            </w:r>
          </w:p>
        </w:tc>
        <w:tc>
          <w:tcPr>
            <w:tcW w:w="2661"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035874</w:t>
            </w:r>
          </w:p>
        </w:tc>
        <w:tc>
          <w:tcPr>
            <w:tcW w:w="2662"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w:t>
            </w:r>
          </w:p>
        </w:tc>
        <w:tc>
          <w:tcPr>
            <w:tcW w:w="1663"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林波</w:t>
            </w:r>
          </w:p>
        </w:tc>
        <w:tc>
          <w:tcPr>
            <w:tcW w:w="1586" w:type="dxa"/>
            <w:gridSpan w:val="2"/>
            <w:vAlign w:val="center"/>
          </w:tcPr>
          <w:p>
            <w:pPr>
              <w:widowControl/>
              <w:adjustRightInd w:val="0"/>
              <w:snapToGrid w:val="0"/>
              <w:jc w:val="center"/>
              <w:rPr>
                <w:rFonts w:ascii="仿宋_GB2312" w:hAnsi="宋体" w:eastAsia="仿宋_GB2312" w:cs="宋体"/>
                <w:kern w:val="0"/>
                <w:szCs w:val="21"/>
              </w:rPr>
            </w:pPr>
            <w:r>
              <w:rPr>
                <w:rFonts w:hint="eastAsia" w:ascii="仿宋_GB2312" w:hAnsi="仿宋_GB2312" w:eastAsia="仿宋_GB2312" w:cs="仿宋_GB2312"/>
                <w:color w:val="000000"/>
                <w:kern w:val="0"/>
                <w:sz w:val="24"/>
              </w:rPr>
              <w:t>安全</w:t>
            </w:r>
          </w:p>
        </w:tc>
        <w:tc>
          <w:tcPr>
            <w:tcW w:w="2661"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035615</w:t>
            </w:r>
          </w:p>
        </w:tc>
        <w:tc>
          <w:tcPr>
            <w:tcW w:w="2662"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55190209531</w:t>
            </w:r>
          </w:p>
        </w:tc>
        <w:tc>
          <w:tcPr>
            <w:tcW w:w="1663" w:type="dxa"/>
            <w:vAlign w:val="center"/>
          </w:tcPr>
          <w:p>
            <w:pPr>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高创波</w:t>
            </w:r>
          </w:p>
        </w:tc>
        <w:tc>
          <w:tcPr>
            <w:tcW w:w="1586" w:type="dxa"/>
            <w:gridSpan w:val="2"/>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采油</w:t>
            </w:r>
          </w:p>
        </w:tc>
        <w:tc>
          <w:tcPr>
            <w:tcW w:w="2661"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039952</w:t>
            </w:r>
          </w:p>
        </w:tc>
        <w:tc>
          <w:tcPr>
            <w:tcW w:w="2662"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55210270139</w:t>
            </w:r>
          </w:p>
        </w:tc>
        <w:tc>
          <w:tcPr>
            <w:tcW w:w="1663" w:type="dxa"/>
            <w:vAlign w:val="center"/>
          </w:tcPr>
          <w:p>
            <w:pPr>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赵</w:t>
            </w:r>
            <w:r>
              <w:rPr>
                <w:rFonts w:ascii="仿宋_GB2312" w:hAnsi="宋体" w:eastAsia="仿宋_GB2312" w:cs="宋体"/>
                <w:kern w:val="0"/>
                <w:szCs w:val="21"/>
              </w:rPr>
              <w:t>紫微</w:t>
            </w:r>
          </w:p>
        </w:tc>
        <w:tc>
          <w:tcPr>
            <w:tcW w:w="1586" w:type="dxa"/>
            <w:gridSpan w:val="2"/>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机械</w:t>
            </w:r>
          </w:p>
        </w:tc>
        <w:tc>
          <w:tcPr>
            <w:tcW w:w="2661"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040396</w:t>
            </w:r>
          </w:p>
        </w:tc>
        <w:tc>
          <w:tcPr>
            <w:tcW w:w="2662"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w:t>
            </w:r>
          </w:p>
        </w:tc>
        <w:tc>
          <w:tcPr>
            <w:tcW w:w="1663" w:type="dxa"/>
            <w:vAlign w:val="center"/>
          </w:tcPr>
          <w:p>
            <w:pPr>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雷楠</w:t>
            </w:r>
          </w:p>
        </w:tc>
        <w:tc>
          <w:tcPr>
            <w:tcW w:w="1586" w:type="dxa"/>
            <w:gridSpan w:val="2"/>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储运、电气</w:t>
            </w:r>
          </w:p>
        </w:tc>
        <w:tc>
          <w:tcPr>
            <w:tcW w:w="2661"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035553</w:t>
            </w:r>
          </w:p>
        </w:tc>
        <w:tc>
          <w:tcPr>
            <w:tcW w:w="2662"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w:t>
            </w:r>
          </w:p>
        </w:tc>
        <w:tc>
          <w:tcPr>
            <w:tcW w:w="1663" w:type="dxa"/>
            <w:vAlign w:val="center"/>
          </w:tcPr>
          <w:p>
            <w:pPr>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蔡治勇</w:t>
            </w:r>
          </w:p>
        </w:tc>
        <w:tc>
          <w:tcPr>
            <w:tcW w:w="1586" w:type="dxa"/>
            <w:gridSpan w:val="2"/>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热能与动力；火工</w:t>
            </w:r>
          </w:p>
        </w:tc>
        <w:tc>
          <w:tcPr>
            <w:tcW w:w="2661"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003832</w:t>
            </w:r>
          </w:p>
        </w:tc>
        <w:tc>
          <w:tcPr>
            <w:tcW w:w="2662" w:type="dxa"/>
            <w:gridSpan w:val="5"/>
            <w:vAlign w:val="center"/>
          </w:tcPr>
          <w:p>
            <w:pPr>
              <w:widowControl/>
              <w:adjustRightInd w:val="0"/>
              <w:snapToGrid w:val="0"/>
              <w:jc w:val="center"/>
              <w:rPr>
                <w:rFonts w:ascii="仿宋_GB2312" w:hAnsi="宋体" w:eastAsia="仿宋_GB2312" w:cs="宋体"/>
                <w:kern w:val="0"/>
                <w:szCs w:val="21"/>
              </w:rPr>
            </w:pPr>
            <w:r>
              <w:rPr>
                <w:rFonts w:ascii="仿宋_GB2312" w:hAnsi="宋体" w:eastAsia="仿宋_GB2312" w:cs="宋体"/>
                <w:kern w:val="0"/>
                <w:szCs w:val="21"/>
              </w:rPr>
              <w:t>0074134</w:t>
            </w:r>
          </w:p>
        </w:tc>
        <w:tc>
          <w:tcPr>
            <w:tcW w:w="1663" w:type="dxa"/>
            <w:vAlign w:val="center"/>
          </w:tcPr>
          <w:p>
            <w:pPr>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冯皓</w:t>
            </w:r>
          </w:p>
        </w:tc>
        <w:tc>
          <w:tcPr>
            <w:tcW w:w="1586" w:type="dxa"/>
            <w:gridSpan w:val="2"/>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机械</w:t>
            </w:r>
          </w:p>
        </w:tc>
        <w:tc>
          <w:tcPr>
            <w:tcW w:w="2661"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019237</w:t>
            </w:r>
          </w:p>
        </w:tc>
        <w:tc>
          <w:tcPr>
            <w:tcW w:w="2662" w:type="dxa"/>
            <w:gridSpan w:val="5"/>
            <w:vAlign w:val="center"/>
          </w:tcPr>
          <w:p>
            <w:pPr>
              <w:widowControl/>
              <w:adjustRightInd w:val="0"/>
              <w:snapToGrid w:val="0"/>
              <w:jc w:val="center"/>
              <w:rPr>
                <w:rFonts w:ascii="仿宋_GB2312" w:hAnsi="宋体" w:eastAsia="仿宋_GB2312" w:cs="宋体"/>
                <w:kern w:val="0"/>
                <w:szCs w:val="21"/>
              </w:rPr>
            </w:pPr>
            <w:r>
              <w:rPr>
                <w:rFonts w:ascii="仿宋_GB2312" w:hAnsi="宋体" w:eastAsia="仿宋_GB2312" w:cs="宋体"/>
                <w:kern w:val="0"/>
                <w:szCs w:val="21"/>
              </w:rPr>
              <w:t>0177668</w:t>
            </w:r>
          </w:p>
        </w:tc>
        <w:tc>
          <w:tcPr>
            <w:tcW w:w="1663" w:type="dxa"/>
            <w:vAlign w:val="center"/>
          </w:tcPr>
          <w:p>
            <w:pPr>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陈美宝</w:t>
            </w:r>
          </w:p>
        </w:tc>
        <w:tc>
          <w:tcPr>
            <w:tcW w:w="1586" w:type="dxa"/>
            <w:gridSpan w:val="2"/>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油气储运</w:t>
            </w:r>
          </w:p>
        </w:tc>
        <w:tc>
          <w:tcPr>
            <w:tcW w:w="2661"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016795</w:t>
            </w:r>
          </w:p>
        </w:tc>
        <w:tc>
          <w:tcPr>
            <w:tcW w:w="2662"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55090076429</w:t>
            </w:r>
          </w:p>
        </w:tc>
        <w:tc>
          <w:tcPr>
            <w:tcW w:w="1663" w:type="dxa"/>
            <w:vAlign w:val="center"/>
          </w:tcPr>
          <w:p>
            <w:pPr>
              <w:adjustRightInd w:val="0"/>
              <w:snapToGrid w:val="0"/>
              <w:jc w:val="center"/>
              <w:rPr>
                <w:rFonts w:ascii="仿宋_GB2312" w:eastAsia="仿宋_GB2312"/>
                <w:szCs w:val="21"/>
              </w:rPr>
            </w:pPr>
            <w:r>
              <w:rPr>
                <w:rFonts w:hint="eastAsia" w:ascii="仿宋_GB2312" w:eastAsia="仿宋_GB2312"/>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p>
        </w:tc>
        <w:tc>
          <w:tcPr>
            <w:tcW w:w="1586" w:type="dxa"/>
            <w:gridSpan w:val="2"/>
            <w:vAlign w:val="center"/>
          </w:tcPr>
          <w:p>
            <w:pPr>
              <w:widowControl/>
              <w:adjustRightInd w:val="0"/>
              <w:snapToGrid w:val="0"/>
              <w:jc w:val="center"/>
              <w:rPr>
                <w:rFonts w:ascii="仿宋" w:hAnsi="仿宋" w:eastAsia="仿宋" w:cs="宋体"/>
                <w:kern w:val="0"/>
                <w:szCs w:val="21"/>
              </w:rPr>
            </w:pPr>
          </w:p>
        </w:tc>
        <w:tc>
          <w:tcPr>
            <w:tcW w:w="2661" w:type="dxa"/>
            <w:gridSpan w:val="5"/>
            <w:vAlign w:val="center"/>
          </w:tcPr>
          <w:p>
            <w:pPr>
              <w:widowControl/>
              <w:adjustRightInd w:val="0"/>
              <w:snapToGrid w:val="0"/>
              <w:jc w:val="center"/>
              <w:rPr>
                <w:rFonts w:ascii="仿宋" w:hAnsi="仿宋" w:eastAsia="仿宋" w:cs="宋体"/>
                <w:kern w:val="0"/>
                <w:szCs w:val="21"/>
              </w:rPr>
            </w:pPr>
          </w:p>
        </w:tc>
        <w:tc>
          <w:tcPr>
            <w:tcW w:w="2662" w:type="dxa"/>
            <w:gridSpan w:val="5"/>
            <w:vAlign w:val="center"/>
          </w:tcPr>
          <w:p>
            <w:pPr>
              <w:widowControl/>
              <w:adjustRightInd w:val="0"/>
              <w:snapToGrid w:val="0"/>
              <w:jc w:val="center"/>
              <w:rPr>
                <w:rFonts w:ascii="仿宋" w:hAnsi="仿宋" w:eastAsia="仿宋" w:cs="宋体"/>
                <w:kern w:val="0"/>
                <w:szCs w:val="21"/>
              </w:rPr>
            </w:pPr>
          </w:p>
        </w:tc>
        <w:tc>
          <w:tcPr>
            <w:tcW w:w="1663" w:type="dxa"/>
            <w:vAlign w:val="center"/>
          </w:tcPr>
          <w:p>
            <w:pPr>
              <w:adjustRightInd w:val="0"/>
              <w:snapToGrid w:val="0"/>
              <w:jc w:val="center"/>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72" w:type="dxa"/>
            <w:gridSpan w:val="13"/>
            <w:vAlign w:val="center"/>
          </w:tcPr>
          <w:p>
            <w:pPr>
              <w:autoSpaceDE w:val="0"/>
              <w:autoSpaceDN w:val="0"/>
              <w:adjustRightInd w:val="0"/>
              <w:spacing w:line="360" w:lineRule="auto"/>
              <w:ind w:firstLine="560"/>
            </w:pPr>
            <w:r>
              <w:rPr>
                <w:rFonts w:hint="eastAsia"/>
              </w:rPr>
              <w:t>川中油气矿龙岗天然气净化厂硫磺仓库存在不同程度的安全问题和隐患，龙岗天然气净化厂相关部门引起高度重视，故对此进行隐患整改。主要建设内容包括：建筑物隐患治理、建筑物结构调整、供配电改造、仪表自控改造、通信改造等。</w:t>
            </w:r>
          </w:p>
          <w:p>
            <w:pPr>
              <w:autoSpaceDE w:val="0"/>
              <w:autoSpaceDN w:val="0"/>
              <w:adjustRightInd w:val="0"/>
              <w:spacing w:line="360" w:lineRule="auto"/>
              <w:ind w:firstLine="560"/>
              <w:rPr>
                <w:rFonts w:hint="eastAsia"/>
              </w:rPr>
            </w:pPr>
            <w:r>
              <w:rPr>
                <w:rFonts w:hint="eastAsia"/>
              </w:rPr>
              <w:t>龙岗净化厂硫磺仓库安全隐患治理工程（以下简称“本工程”）初步设计（代可研）由中国石油工程建设有限公司西南分公司编制，于2020年9月22日通过了西南油气田分公司气田开发管理部组织的审查。安全预评价报告由四川省诚实安全咨询技术服务有限责任公司编制，于2020年11月10日通过了西南油气田分公司组织的审查。安全设施设计由中国石油工程建设有限公司西南分公司编制，2021年5月23日取得四川省应急管理厅批复（川应急审批〔2021〕81号），本工程于2021年7月25日开工建设，工程施工单位为四川军泽建筑工程有限公司，监理单位为成都万图工程监理有限公司，2022年1月17日完工交接。</w:t>
            </w:r>
          </w:p>
          <w:p>
            <w:pPr>
              <w:autoSpaceDE w:val="0"/>
              <w:autoSpaceDN w:val="0"/>
              <w:adjustRightInd w:val="0"/>
              <w:spacing w:line="360" w:lineRule="auto"/>
              <w:rPr>
                <w:rFonts w:hint="eastAsia" w:eastAsia="宋体"/>
                <w:lang w:eastAsia="zh-CN"/>
              </w:rPr>
            </w:pPr>
            <w:r>
              <w:drawing>
                <wp:inline distT="0" distB="0" distL="114300" distR="114300">
                  <wp:extent cx="4162425" cy="3076575"/>
                  <wp:effectExtent l="0" t="0" r="9525" b="952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a:stretch>
                            <a:fillRect/>
                          </a:stretch>
                        </pic:blipFill>
                        <pic:spPr>
                          <a:xfrm>
                            <a:off x="0" y="0"/>
                            <a:ext cx="4162425" cy="307657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2"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vAlign w:val="center"/>
          </w:tcPr>
          <w:p>
            <w:pPr>
              <w:spacing w:line="500" w:lineRule="exact"/>
              <w:jc w:val="center"/>
              <w:rPr>
                <w:rFonts w:ascii="仿宋" w:hAnsi="仿宋" w:eastAsia="仿宋"/>
                <w:szCs w:val="21"/>
              </w:rPr>
            </w:pP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罗刚</w:t>
            </w:r>
          </w:p>
        </w:tc>
        <w:tc>
          <w:tcPr>
            <w:tcW w:w="2622" w:type="dxa"/>
            <w:gridSpan w:val="4"/>
            <w:vAlign w:val="center"/>
          </w:tcPr>
          <w:p>
            <w:pPr>
              <w:spacing w:line="300" w:lineRule="exact"/>
              <w:jc w:val="center"/>
              <w:rPr>
                <w:rFonts w:ascii="仿宋" w:hAnsi="仿宋" w:eastAsia="仿宋"/>
                <w:szCs w:val="21"/>
              </w:rPr>
            </w:pPr>
            <w:r>
              <w:rPr>
                <w:rFonts w:ascii="仿宋" w:hAnsi="仿宋" w:eastAsia="仿宋"/>
                <w:szCs w:val="21"/>
              </w:rPr>
              <w:t>11.3</w:t>
            </w:r>
          </w:p>
        </w:tc>
        <w:tc>
          <w:tcPr>
            <w:tcW w:w="1226" w:type="dxa"/>
            <w:gridSpan w:val="2"/>
            <w:vAlign w:val="center"/>
          </w:tcPr>
          <w:p>
            <w:pPr>
              <w:spacing w:line="300" w:lineRule="exact"/>
              <w:jc w:val="center"/>
              <w:rPr>
                <w:rFonts w:ascii="仿宋" w:hAnsi="仿宋" w:eastAsia="仿宋"/>
                <w:szCs w:val="21"/>
              </w:rPr>
            </w:pPr>
            <w:r>
              <w:rPr>
                <w:rFonts w:hint="eastAsia" w:ascii="仿宋" w:hAnsi="仿宋" w:eastAsia="仿宋"/>
                <w:szCs w:val="21"/>
              </w:rPr>
              <w:t>初勘</w:t>
            </w:r>
          </w:p>
        </w:tc>
        <w:tc>
          <w:tcPr>
            <w:tcW w:w="3138" w:type="dxa"/>
            <w:gridSpan w:val="5"/>
            <w:vAlign w:val="center"/>
          </w:tcPr>
          <w:p>
            <w:pPr>
              <w:ind w:firstLine="560"/>
              <w:rPr>
                <w:rFonts w:ascii="仿宋" w:hAnsi="仿宋" w:eastAsia="仿宋"/>
              </w:rPr>
            </w:pPr>
            <w:r>
              <w:rPr>
                <w:rFonts w:hint="eastAsia" w:ascii="仿宋" w:hAnsi="仿宋" w:eastAsia="仿宋"/>
              </w:rPr>
              <w:t>1. 防雨</w:t>
            </w:r>
            <w:r>
              <w:rPr>
                <w:rFonts w:ascii="仿宋" w:hAnsi="仿宋" w:eastAsia="仿宋"/>
              </w:rPr>
              <w:t>遮阳棚</w:t>
            </w:r>
            <w:r>
              <w:rPr>
                <w:rFonts w:hint="eastAsia" w:ascii="仿宋" w:hAnsi="仿宋" w:eastAsia="仿宋"/>
              </w:rPr>
              <w:t>区6号</w:t>
            </w:r>
            <w:r>
              <w:rPr>
                <w:rFonts w:ascii="仿宋" w:hAnsi="仿宋" w:eastAsia="仿宋"/>
              </w:rPr>
              <w:t>库房</w:t>
            </w:r>
            <w:r>
              <w:rPr>
                <w:rFonts w:hint="eastAsia" w:ascii="仿宋" w:hAnsi="仿宋" w:eastAsia="仿宋"/>
              </w:rPr>
              <w:t>后门</w:t>
            </w:r>
            <w:r>
              <w:rPr>
                <w:rFonts w:ascii="仿宋" w:hAnsi="仿宋" w:eastAsia="仿宋"/>
              </w:rPr>
              <w:t>损坏</w:t>
            </w:r>
          </w:p>
          <w:p>
            <w:pPr>
              <w:ind w:firstLine="560"/>
              <w:rPr>
                <w:rFonts w:hint="eastAsia" w:ascii="仿宋" w:hAnsi="仿宋" w:eastAsia="仿宋"/>
              </w:rPr>
            </w:pPr>
            <w:r>
              <w:rPr>
                <w:rFonts w:ascii="仿宋" w:hAnsi="仿宋" w:eastAsia="仿宋"/>
              </w:rPr>
              <w:t>2.</w:t>
            </w:r>
            <w:r>
              <w:rPr>
                <w:rFonts w:hint="eastAsia"/>
              </w:rPr>
              <w:t xml:space="preserve"> </w:t>
            </w:r>
            <w:r>
              <w:rPr>
                <w:rFonts w:hint="eastAsia" w:ascii="仿宋" w:hAnsi="仿宋" w:eastAsia="仿宋"/>
              </w:rPr>
              <w:t>防雨遮阳棚区6号库房地面不平整，有积水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vAlign w:val="center"/>
          </w:tcPr>
          <w:p>
            <w:pPr>
              <w:spacing w:line="500" w:lineRule="exact"/>
              <w:jc w:val="center"/>
              <w:rPr>
                <w:rFonts w:ascii="仿宋" w:hAnsi="仿宋" w:eastAsia="仿宋"/>
                <w:b/>
                <w:szCs w:val="21"/>
              </w:rPr>
            </w:pPr>
          </w:p>
        </w:tc>
        <w:tc>
          <w:tcPr>
            <w:tcW w:w="1586" w:type="dxa"/>
            <w:gridSpan w:val="2"/>
            <w:vAlign w:val="center"/>
          </w:tcPr>
          <w:p>
            <w:pPr>
              <w:spacing w:line="300" w:lineRule="exact"/>
              <w:jc w:val="center"/>
              <w:rPr>
                <w:rFonts w:ascii="仿宋" w:hAnsi="仿宋" w:eastAsia="仿宋"/>
                <w:szCs w:val="21"/>
              </w:rPr>
            </w:pPr>
          </w:p>
        </w:tc>
        <w:tc>
          <w:tcPr>
            <w:tcW w:w="2622" w:type="dxa"/>
            <w:gridSpan w:val="4"/>
            <w:vAlign w:val="center"/>
          </w:tcPr>
          <w:p>
            <w:pPr>
              <w:spacing w:line="300" w:lineRule="exact"/>
              <w:jc w:val="center"/>
              <w:rPr>
                <w:rFonts w:ascii="仿宋" w:hAnsi="仿宋" w:eastAsia="仿宋"/>
                <w:b/>
                <w:szCs w:val="21"/>
              </w:rPr>
            </w:pPr>
          </w:p>
        </w:tc>
        <w:tc>
          <w:tcPr>
            <w:tcW w:w="1226" w:type="dxa"/>
            <w:gridSpan w:val="2"/>
            <w:vAlign w:val="center"/>
          </w:tcPr>
          <w:p>
            <w:pPr>
              <w:spacing w:line="300" w:lineRule="exact"/>
              <w:jc w:val="center"/>
              <w:rPr>
                <w:rFonts w:ascii="仿宋" w:hAnsi="仿宋" w:eastAsia="仿宋"/>
                <w:b/>
                <w:szCs w:val="21"/>
              </w:rPr>
            </w:pPr>
          </w:p>
        </w:tc>
        <w:tc>
          <w:tcPr>
            <w:tcW w:w="3138" w:type="dxa"/>
            <w:gridSpan w:val="5"/>
            <w:vAlign w:val="center"/>
          </w:tcPr>
          <w:p>
            <w:pPr>
              <w:spacing w:line="300" w:lineRule="exact"/>
              <w:jc w:val="left"/>
              <w:rPr>
                <w:rFonts w:ascii="仿宋" w:hAnsi="仿宋" w:eastAsia="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1390" w:type="dxa"/>
            <w:vMerge w:val="continue"/>
            <w:vAlign w:val="center"/>
          </w:tcPr>
          <w:p>
            <w:pPr>
              <w:spacing w:line="500" w:lineRule="exact"/>
              <w:jc w:val="center"/>
              <w:rPr>
                <w:rFonts w:ascii="仿宋" w:hAnsi="仿宋" w:eastAsia="仿宋"/>
                <w:b/>
                <w:szCs w:val="21"/>
              </w:rPr>
            </w:pPr>
          </w:p>
        </w:tc>
        <w:tc>
          <w:tcPr>
            <w:tcW w:w="1586" w:type="dxa"/>
            <w:gridSpan w:val="2"/>
            <w:vAlign w:val="center"/>
          </w:tcPr>
          <w:p>
            <w:pPr>
              <w:spacing w:line="300" w:lineRule="exact"/>
              <w:jc w:val="center"/>
              <w:rPr>
                <w:rFonts w:ascii="仿宋" w:hAnsi="仿宋" w:eastAsia="仿宋"/>
                <w:b/>
                <w:szCs w:val="21"/>
              </w:rPr>
            </w:pPr>
          </w:p>
        </w:tc>
        <w:tc>
          <w:tcPr>
            <w:tcW w:w="2622" w:type="dxa"/>
            <w:gridSpan w:val="4"/>
            <w:vAlign w:val="center"/>
          </w:tcPr>
          <w:p>
            <w:pPr>
              <w:spacing w:line="300" w:lineRule="exact"/>
              <w:jc w:val="center"/>
              <w:rPr>
                <w:rFonts w:ascii="仿宋" w:hAnsi="仿宋" w:eastAsia="仿宋"/>
                <w:b/>
                <w:szCs w:val="21"/>
              </w:rPr>
            </w:pPr>
          </w:p>
        </w:tc>
        <w:tc>
          <w:tcPr>
            <w:tcW w:w="1226" w:type="dxa"/>
            <w:gridSpan w:val="2"/>
            <w:vAlign w:val="center"/>
          </w:tcPr>
          <w:p>
            <w:pPr>
              <w:spacing w:line="300" w:lineRule="exact"/>
              <w:jc w:val="center"/>
              <w:rPr>
                <w:rFonts w:ascii="仿宋" w:hAnsi="仿宋" w:eastAsia="仿宋"/>
                <w:b/>
                <w:szCs w:val="21"/>
              </w:rPr>
            </w:pPr>
          </w:p>
        </w:tc>
        <w:tc>
          <w:tcPr>
            <w:tcW w:w="3138" w:type="dxa"/>
            <w:gridSpan w:val="5"/>
            <w:vAlign w:val="center"/>
          </w:tcPr>
          <w:p>
            <w:pPr>
              <w:spacing w:line="300" w:lineRule="exact"/>
              <w:jc w:val="center"/>
              <w:rPr>
                <w:rFonts w:ascii="仿宋" w:hAnsi="仿宋" w:eastAsia="仿宋"/>
                <w:b/>
                <w:szCs w:val="21"/>
              </w:rPr>
            </w:pP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9AB1E94"/>
    <w:rsid w:val="39AB1E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2023-10-09T03:11:00Z</dcterms:created>
  <dc:creator>雷楠</dc:creator>
  <cp:lastModifiedBy>雷楠</cp:lastModifiedBy>
  <dcterms:modified xsi:type="dcterms:W3CDTF">2023-10-09T03:11:48Z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