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/>
              </w:rPr>
              <w:t>重庆钢铁集团矿业有限公司大宝坡石灰石矿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bookmarkStart w:id="0" w:name="_Hlk130694228"/>
            <w:r>
              <w:rPr>
                <w:rFonts w:hint="default" w:ascii="仿宋" w:hAnsi="仿宋" w:eastAsia="仿宋"/>
                <w:color w:val="auto"/>
                <w:szCs w:val="21"/>
                <w:lang w:val="en-US"/>
              </w:rPr>
              <w:t>重庆钢铁集团矿业有限公司大宝坡石灰石矿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石灰微粉加工项目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安全预评价</w:t>
            </w:r>
            <w:r>
              <w:rPr>
                <w:rFonts w:hint="default" w:ascii="仿宋" w:hAnsi="仿宋" w:eastAsia="仿宋"/>
                <w:color w:val="auto"/>
                <w:szCs w:val="21"/>
                <w:lang w:val="en-US"/>
              </w:rPr>
              <w:t>报告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杨平、钱鹏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王淑芳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036136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topLinePunct/>
              <w:adjustRightInd w:val="0"/>
              <w:snapToGrid w:val="0"/>
              <w:ind w:firstLine="560"/>
              <w:rPr>
                <w:rFonts w:hAnsi="宋体" w:eastAsia="宋体" w:cs="Arial"/>
                <w:snapToGrid w:val="0"/>
                <w:kern w:val="0"/>
              </w:rPr>
            </w:pPr>
            <w:r>
              <w:rPr>
                <w:rFonts w:hAnsi="宋体" w:eastAsia="宋体" w:cs="Arial"/>
                <w:snapToGrid w:val="0"/>
                <w:kern w:val="0"/>
              </w:rPr>
              <w:t>重庆钢铁集团矿业有限公司大宝坡石灰石矿（以下简称“大宝坡矿”）成立于1982年01月19日，注册地位于重庆市长寿区晏家街道河泉南一路1号，负责人为毛勇。主要经营范围：熔剂用石灰岩开采，普通货运，矿山机械设备加工、安装、检修，矿山设备租赁，房屋租赁，场地租赁，石灰石加工，石灰和石膏销售（除依法须经批准的项目外，凭营业执照依法自主开展经营活动）。</w:t>
            </w:r>
          </w:p>
          <w:p>
            <w:pPr>
              <w:topLinePunct/>
              <w:adjustRightInd w:val="0"/>
              <w:snapToGrid w:val="0"/>
              <w:ind w:firstLine="560"/>
              <w:rPr>
                <w:rFonts w:hAnsi="宋体" w:eastAsia="宋体" w:cs="Arial"/>
                <w:snapToGrid w:val="0"/>
                <w:kern w:val="0"/>
              </w:rPr>
            </w:pPr>
            <w:r>
              <w:rPr>
                <w:rFonts w:hAnsi="宋体" w:eastAsia="宋体" w:cs="Arial"/>
                <w:snapToGrid w:val="0"/>
                <w:kern w:val="0"/>
              </w:rPr>
              <w:t>大宝坡矿冶金石灰能力113.2万吨/年，有3座800TPD回转窑、2座500TPD套筒窑。主要产品：石灰石粉、烧结石灰粉、精炼石灰、冶金石灰等。石灰微粉是冶金化工行业重要辅料之一，周边市场潜力巨大。为降低生产成本，增加收入来源，化解石灰产能过剩，发挥资产效能，大宝坡矿拟建设一条石灰微粉生产线，产品一部分供应重钢烧结厂作为石灰微粉脱硫粉剂，一部分供应周边的化工产业。</w:t>
            </w:r>
          </w:p>
          <w:p>
            <w:pPr>
              <w:topLinePunct/>
              <w:adjustRightInd w:val="0"/>
              <w:snapToGrid w:val="0"/>
              <w:ind w:firstLine="560"/>
              <w:rPr>
                <w:rFonts w:hint="eastAsia" w:eastAsia="仿宋"/>
                <w:lang w:eastAsia="zh-CN"/>
              </w:rPr>
            </w:pPr>
            <w:r>
              <w:rPr>
                <w:rFonts w:hAnsi="宋体" w:eastAsia="宋体" w:cs="Arial"/>
                <w:snapToGrid w:val="0"/>
                <w:kern w:val="0"/>
              </w:rPr>
              <w:t>项目总投资约247.35万元，拟建场地位于现有厂区成品仓位置。本项目主要采用磨粉设备制备石灰微粉，新增2条B=650mm胶带机运输机，增加除铁器2台；新建磨机室；新增埋刮板输送机；设置成品粉仓，新增成品粉仓下卸料阀门等。利旧工艺设备为2套TGM130磨机系统。根据《</w:t>
            </w:r>
            <w:r>
              <w:rPr>
                <w:rFonts w:hAnsi="宋体" w:eastAsia="宋体" w:cs="Arial"/>
                <w:snapToGrid w:val="0"/>
                <w:kern w:val="0"/>
              </w:rPr>
              <w:fldChar w:fldCharType="begin"/>
            </w:r>
            <w:r>
              <w:rPr>
                <w:rFonts w:hAnsi="宋体" w:eastAsia="宋体" w:cs="Arial"/>
                <w:snapToGrid w:val="0"/>
                <w:kern w:val="0"/>
              </w:rPr>
              <w:instrText xml:space="preserve"> HYPERLINK "https://baike.baidu.com/item/%E4%BA%A7%E4%B8%9A%E7%BB%93%E6%9E%84%E8%B0%83%E6%95%B4%E6%8C%87%E5%AF%BC%E7%9B%AE%E5%BD%95%EF%BC%882019%E5%B9%B4%E6%9C%AC%EF%BC%89/24124446?fromModule=lemma_inlink" \t "https://baike.baidu.com/item/%E4%BA%A7%E4%B8%9A%E7%BB%93%E6%9E%84%E8%B0%83%E6%95%B4%E6%8C%87%E5%AF%BC%E7%9B%AE%E5%BD%95/_blank" </w:instrText>
            </w:r>
            <w:r>
              <w:rPr>
                <w:rFonts w:hAnsi="宋体" w:eastAsia="宋体" w:cs="Arial"/>
                <w:snapToGrid w:val="0"/>
                <w:kern w:val="0"/>
              </w:rPr>
              <w:fldChar w:fldCharType="separate"/>
            </w:r>
            <w:r>
              <w:rPr>
                <w:rFonts w:hAnsi="宋体" w:eastAsia="宋体" w:cs="Arial"/>
                <w:snapToGrid w:val="0"/>
                <w:kern w:val="0"/>
              </w:rPr>
              <w:t>产业结构调整指导目录（2019年本）</w:t>
            </w:r>
            <w:r>
              <w:rPr>
                <w:rFonts w:hAnsi="宋体" w:eastAsia="宋体" w:cs="Arial"/>
                <w:snapToGrid w:val="0"/>
                <w:kern w:val="0"/>
              </w:rPr>
              <w:fldChar w:fldCharType="end"/>
            </w:r>
            <w:r>
              <w:rPr>
                <w:rFonts w:hAnsi="宋体" w:eastAsia="宋体" w:cs="Arial"/>
                <w:snapToGrid w:val="0"/>
                <w:kern w:val="0"/>
              </w:rPr>
              <w:t>》（（</w:t>
            </w:r>
            <w:r>
              <w:rPr>
                <w:rFonts w:hint="eastAsia" w:hAnsi="宋体" w:eastAsia="宋体" w:cs="Arial"/>
                <w:snapToGrid w:val="0"/>
                <w:kern w:val="0"/>
              </w:rPr>
              <w:t>中华人民共和国国家发展和改革委员会令〔2019〕第29号，根据中华人民共和国国家发展和改革委员会令〔2021〕第49号修订</w:t>
            </w:r>
            <w:r>
              <w:rPr>
                <w:rFonts w:hAnsi="宋体" w:eastAsia="宋体" w:cs="Arial"/>
                <w:snapToGrid w:val="0"/>
                <w:kern w:val="0"/>
              </w:rPr>
              <w:t>）），本项目属于第一类鼓励类项目，符合国家产业政策的。根据《</w:t>
            </w:r>
            <w:r>
              <w:rPr>
                <w:rFonts w:hint="eastAsia" w:hAnsi="宋体" w:eastAsia="宋体" w:cs="Arial"/>
                <w:snapToGrid w:val="0"/>
                <w:kern w:val="0"/>
              </w:rPr>
              <w:t>应急管理部办公厅关于修订&lt;冶金 有色 建材 机械 轻工 纺织 烟草 商贸行业安全监管分类标准（试行）&gt;的通知</w:t>
            </w:r>
            <w:r>
              <w:rPr>
                <w:rFonts w:hAnsi="宋体" w:eastAsia="宋体" w:cs="Arial"/>
                <w:snapToGrid w:val="0"/>
                <w:kern w:val="0"/>
              </w:rPr>
              <w:t>》</w:t>
            </w:r>
            <w:r>
              <w:rPr>
                <w:rFonts w:hint="eastAsia" w:hAnsi="宋体" w:eastAsia="宋体" w:cs="Arial"/>
                <w:snapToGrid w:val="0"/>
                <w:kern w:val="0"/>
              </w:rPr>
              <w:t>（应急厅〔2019〕17号），该项目属于C30非金属矿物制品业大类企业，属于工贸行业的建材行业建设项目。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firstLine="0" w:firstLineChars="0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5038090" cy="3738245"/>
                  <wp:effectExtent l="0" t="0" r="10160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8090" cy="3738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5302AA9"/>
    <w:rsid w:val="0BD25EA5"/>
    <w:rsid w:val="4530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lang w:val="en-US" w:eastAsia="zh-CN"/>
    </w:rPr>
  </w:style>
  <w:style w:type="paragraph" w:customStyle="1" w:styleId="7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1043</Words>
  <Characters>1203</Characters>
  <Lines>0</Lines>
  <Paragraphs>0</Paragraphs>
  <TotalTime>0</TotalTime>
  <ScaleCrop>false</ScaleCrop>
  <LinksUpToDate>false</LinksUpToDate>
  <CharactersWithSpaces>1238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2023-08-17T06:32:00Z</dcterms:created>
  <dc:creator>雷楠</dc:creator>
  <cp:lastModifiedBy>雷楠</cp:lastModifiedBy>
  <dcterms:modified xsi:type="dcterms:W3CDTF">2023-08-17T06:33:10Z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9086E9726E104B6EB62240FB5DA6346A_11</vt:lpwstr>
  </property>
</Properties>
</file>