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重庆市黔江区鑫石矿业有限责任公司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重庆市黔江区鑫石矿业有限责任公司铁厂坝萤石重晶石矿安全设施验收评价报告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□预评价</w:t>
            </w:r>
            <w:r>
              <w:rPr>
                <w:rFonts w:hint="eastAsia" w:ascii="仿宋" w:hAnsi="仿宋" w:eastAsia="仿宋" w:cs="仿宋"/>
                <w:color w:val="000000"/>
                <w:szCs w:val="21"/>
                <w:lang w:val="en-US" w:eastAsia="zh-CN"/>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3</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9</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cs="Arial"/>
                <w:color w:val="000000"/>
                <w:szCs w:val="21"/>
                <w:lang w:val="en-US" w:eastAsia="zh-CN"/>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169" w:type="dxa"/>
            <w:gridSpan w:val="4"/>
            <w:noWrap w:val="0"/>
            <w:vAlign w:val="center"/>
          </w:tcPr>
          <w:p>
            <w:pPr>
              <w:spacing w:line="220" w:lineRule="atLeast"/>
              <w:jc w:val="center"/>
              <w:rPr>
                <w:rFonts w:hint="eastAsia" w:ascii="仿宋" w:hAnsi="仿宋" w:eastAsia="仿宋" w:cs="仿宋"/>
                <w:color w:val="000000"/>
                <w:szCs w:val="21"/>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2"/>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2"/>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重庆市黔江区鑫石矿业有限责任公司，类型：有限责任公司，法定代表人：许付生，统一社会信用代码：91500114798018110F，营业期限：2007年1月29日至永久。</w:t>
            </w:r>
          </w:p>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该矿山属改建性质的建设矿山，于2020年6月委托重庆迪苒矿山工程设计有限公司编制完成的《重庆市黔江区鑫石矿业有限责任公司铁厂坝萤石重晶石矿（改建）初步设计》并取得相关部门审批，在建设过程中，由于+880m平硐至+948m回风井之间的回风上山断面较小，围岩压力大，扩巷建设安全性差，且后期开采会出现矿井通风距离长，风阻大等原因，矿山于2021年1月委托重庆迪苒矿山工程设计有限公司编制了变更设计，在2021年2月1日获得重庆市应急管理局安全设施设计重大变更的批复（渝应急非煤复〔2021〕16号），在建设过程中，因企业内部经济原因，矿山从2021年8月开始停工，中途停工长达18个月，于2023年2月22日重新获得黔江区应急局项目开工建设的批复（黔江应急发〔2023〕14号），矿山于2023年2月恢复建设，恢复建设后矿山按照批复的初步设计和安全设施设计进行建设施工，现已建设完成。</w:t>
            </w:r>
          </w:p>
          <w:p>
            <w:pPr>
              <w:adjustRightInd w:val="0"/>
              <w:snapToGrid w:val="0"/>
              <w:spacing w:line="360" w:lineRule="auto"/>
              <w:jc w:val="left"/>
              <w:rPr>
                <w:rFonts w:hint="eastAsia" w:ascii="仿宋" w:hAnsi="仿宋" w:eastAsia="仿宋" w:cs="仿宋"/>
                <w:color w:val="000000"/>
                <w:szCs w:val="21"/>
                <w:lang w:eastAsia="zh-CN"/>
              </w:rPr>
            </w:pPr>
            <w:r>
              <w:drawing>
                <wp:inline distT="0" distB="0" distL="114300" distR="114300">
                  <wp:extent cx="4143375" cy="26574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43375" cy="2657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2"/>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刘  陶</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5016841"/>
    <w:rsid w:val="55016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2023-09-20T07:18:00Z</dcterms:created>
  <dc:creator>雷楠</dc:creator>
  <cp:lastModifiedBy>雷楠</cp:lastModifiedBy>
  <dcterms:modified xsi:type="dcterms:W3CDTF">2023-09-20T07:18:45Z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D337BC3790B541CAA3C74A962E6DC1BA</vt:lpwstr>
  </property>
</Properties>
</file>