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0"/>
        <w:gridCol w:w="33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5"/>
            <w:noWrap w:val="0"/>
            <w:vAlign w:val="center"/>
          </w:tcPr>
          <w:p>
            <w:pPr>
              <w:pStyle w:val="2"/>
              <w:spacing w:before="0" w:line="240" w:lineRule="exact"/>
              <w:ind w:left="0"/>
              <w:jc w:val="center"/>
              <w:rPr>
                <w:rFonts w:hint="eastAsia" w:cs="仿宋"/>
                <w:color w:val="000000"/>
                <w:szCs w:val="21"/>
              </w:rPr>
            </w:pPr>
            <w:r>
              <w:rPr>
                <w:rFonts w:hint="eastAsia" w:cs="仿宋"/>
                <w:spacing w:val="-14"/>
                <w:sz w:val="21"/>
                <w:szCs w:val="21"/>
                <w:lang w:eastAsia="zh-CN"/>
              </w:rPr>
              <w:t>重庆市安全生产科学研究有限公司</w:t>
            </w:r>
          </w:p>
        </w:tc>
        <w:tc>
          <w:tcPr>
            <w:tcW w:w="1598"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4"/>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3"/>
            <w:noWrap w:val="0"/>
            <w:vAlign w:val="center"/>
          </w:tcPr>
          <w:p>
            <w:pPr>
              <w:pStyle w:val="2"/>
              <w:spacing w:before="0" w:line="240" w:lineRule="exact"/>
              <w:ind w:left="0"/>
              <w:jc w:val="center"/>
              <w:rPr>
                <w:rFonts w:cs="仿宋"/>
                <w:spacing w:val="-14"/>
                <w:sz w:val="21"/>
                <w:szCs w:val="21"/>
                <w:lang w:eastAsia="zh-CN"/>
              </w:rPr>
            </w:pPr>
            <w:r>
              <w:rPr>
                <w:rFonts w:cs="仿宋"/>
                <w:spacing w:val="-14"/>
                <w:sz w:val="21"/>
                <w:szCs w:val="21"/>
                <w:lang w:eastAsia="zh-CN"/>
              </w:rPr>
              <w:t>重庆国耀投资管理有限公司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3"/>
            <w:noWrap w:val="0"/>
            <w:vAlign w:val="center"/>
          </w:tcPr>
          <w:p>
            <w:pPr>
              <w:pStyle w:val="2"/>
              <w:spacing w:before="0" w:line="276" w:lineRule="auto"/>
              <w:ind w:left="0"/>
              <w:jc w:val="center"/>
              <w:rPr>
                <w:rFonts w:hint="eastAsia" w:cs="仿宋"/>
                <w:spacing w:val="-14"/>
                <w:sz w:val="21"/>
                <w:szCs w:val="21"/>
                <w:lang w:eastAsia="zh-CN"/>
              </w:rPr>
            </w:pPr>
            <w:r>
              <w:rPr>
                <w:rFonts w:cs="仿宋"/>
                <w:spacing w:val="-14"/>
                <w:sz w:val="21"/>
                <w:szCs w:val="21"/>
                <w:lang w:eastAsia="zh-CN"/>
              </w:rPr>
              <w:t>重庆国耀投资管理有限公司重庆市巴南区姜家镇槐园村新房子社建筑石料用灰岩矿（改建）一期</w:t>
            </w:r>
          </w:p>
          <w:p>
            <w:pPr>
              <w:pStyle w:val="2"/>
              <w:spacing w:before="0" w:line="240" w:lineRule="exact"/>
              <w:ind w:left="0"/>
              <w:jc w:val="center"/>
              <w:rPr>
                <w:rFonts w:cs="仿宋"/>
                <w:color w:val="000000"/>
                <w:szCs w:val="21"/>
                <w:lang w:eastAsia="zh-CN"/>
              </w:rPr>
            </w:pPr>
            <w:r>
              <w:rPr>
                <w:rFonts w:cs="仿宋"/>
                <w:color w:val="000000"/>
                <w:sz w:val="21"/>
                <w:szCs w:val="21"/>
                <w:lang w:eastAsia="zh-CN"/>
              </w:rPr>
              <w:t>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12"/>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6"/>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3"/>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罗青海</w:t>
            </w:r>
          </w:p>
        </w:tc>
        <w:tc>
          <w:tcPr>
            <w:tcW w:w="2073" w:type="dxa"/>
            <w:gridSpan w:val="4"/>
            <w:noWrap w:val="0"/>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2023年</w:t>
            </w:r>
            <w:r>
              <w:rPr>
                <w:rFonts w:hint="eastAsia" w:ascii="仿宋" w:hAnsi="仿宋" w:eastAsia="仿宋" w:cs="仿宋"/>
                <w:color w:val="000000"/>
                <w:szCs w:val="21"/>
                <w:lang w:val="en-US" w:eastAsia="zh-CN"/>
              </w:rPr>
              <w:t>6</w:t>
            </w:r>
            <w:r>
              <w:rPr>
                <w:rFonts w:hint="eastAsia" w:ascii="仿宋" w:hAnsi="仿宋" w:eastAsia="仿宋" w:cs="仿宋"/>
                <w:color w:val="000000"/>
                <w:szCs w:val="21"/>
              </w:rPr>
              <w:t>月</w:t>
            </w:r>
          </w:p>
        </w:tc>
        <w:tc>
          <w:tcPr>
            <w:tcW w:w="2169" w:type="dxa"/>
            <w:gridSpan w:val="4"/>
            <w:noWrap w:val="0"/>
            <w:vAlign w:val="center"/>
          </w:tcPr>
          <w:p>
            <w:pPr>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李治友</w:t>
            </w:r>
          </w:p>
        </w:tc>
        <w:tc>
          <w:tcPr>
            <w:tcW w:w="2156"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3"/>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037350</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3"/>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overflowPunct w:val="0"/>
              <w:spacing w:line="276" w:lineRule="auto"/>
              <w:ind w:firstLine="464" w:firstLineChars="221"/>
              <w:rPr>
                <w:rFonts w:ascii="仿宋" w:hAnsi="仿宋" w:eastAsia="仿宋" w:cs="Arial"/>
                <w:color w:val="000000"/>
                <w:szCs w:val="28"/>
              </w:rPr>
            </w:pPr>
            <w:r>
              <w:rPr>
                <w:rFonts w:ascii="仿宋" w:hAnsi="仿宋" w:eastAsia="仿宋" w:cs="Arial"/>
                <w:color w:val="000000"/>
                <w:szCs w:val="28"/>
              </w:rPr>
              <w:t xml:space="preserve">重庆国耀投资管理有限公司成立于2014年06月05日，统一社会信用代码91500112304904076F，经济类型为有限责任公司，法定代表人牟锐，营业期限为2014年06月05日至永久，经营范围包括矿产资源（非煤矿山）开采、建筑用石加工、建筑材料销售等。 </w:t>
            </w:r>
          </w:p>
          <w:p>
            <w:pPr>
              <w:overflowPunct w:val="0"/>
              <w:spacing w:line="276" w:lineRule="auto"/>
              <w:ind w:firstLine="464" w:firstLineChars="221"/>
              <w:rPr>
                <w:rFonts w:ascii="仿宋" w:hAnsi="仿宋" w:eastAsia="仿宋" w:cs="Arial"/>
                <w:color w:val="000000"/>
                <w:szCs w:val="28"/>
              </w:rPr>
            </w:pPr>
            <w:r>
              <w:rPr>
                <w:rFonts w:hint="eastAsia" w:ascii="仿宋" w:hAnsi="仿宋" w:eastAsia="仿宋" w:cs="Arial"/>
                <w:color w:val="000000"/>
                <w:szCs w:val="28"/>
              </w:rPr>
              <w:t>重庆市巴南区姜家镇槐园村新房子社建筑石料用灰岩矿为</w:t>
            </w:r>
            <w:r>
              <w:rPr>
                <w:rFonts w:ascii="仿宋" w:hAnsi="仿宋" w:eastAsia="仿宋" w:cs="Arial"/>
                <w:color w:val="000000"/>
                <w:szCs w:val="28"/>
              </w:rPr>
              <w:t>重庆国耀投资管理有限公司</w:t>
            </w:r>
            <w:r>
              <w:rPr>
                <w:rFonts w:hint="eastAsia" w:ascii="仿宋" w:hAnsi="仿宋" w:eastAsia="仿宋" w:cs="Arial"/>
                <w:color w:val="000000"/>
                <w:szCs w:val="28"/>
              </w:rPr>
              <w:t>下属矿山，</w:t>
            </w:r>
            <w:r>
              <w:rPr>
                <w:rFonts w:ascii="仿宋" w:hAnsi="仿宋" w:eastAsia="仿宋" w:cs="Arial"/>
                <w:color w:val="000000"/>
                <w:szCs w:val="28"/>
              </w:rPr>
              <w:t>采矿许可证号：C5001132010127120097189，生产能力：100万吨/年，开采标高：+446m～+307m，矿区面积：0.2867km</w:t>
            </w:r>
            <w:r>
              <w:rPr>
                <w:rFonts w:ascii="仿宋" w:hAnsi="仿宋" w:eastAsia="仿宋" w:cs="Arial"/>
                <w:color w:val="000000"/>
                <w:szCs w:val="28"/>
                <w:vertAlign w:val="superscript"/>
              </w:rPr>
              <w:t>2</w:t>
            </w:r>
            <w:r>
              <w:rPr>
                <w:rFonts w:ascii="仿宋" w:hAnsi="仿宋" w:eastAsia="仿宋" w:cs="Arial"/>
                <w:color w:val="000000"/>
                <w:szCs w:val="28"/>
              </w:rPr>
              <w:t>，有效期限自2020年4月17日至2043年3月16日</w:t>
            </w:r>
            <w:r>
              <w:rPr>
                <w:rFonts w:hint="eastAsia" w:ascii="仿宋" w:hAnsi="仿宋" w:eastAsia="仿宋" w:cs="Arial"/>
                <w:color w:val="000000"/>
                <w:szCs w:val="28"/>
              </w:rPr>
              <w:t>；</w:t>
            </w:r>
            <w:r>
              <w:rPr>
                <w:rFonts w:ascii="仿宋" w:hAnsi="仿宋" w:eastAsia="仿宋" w:cs="Arial"/>
                <w:color w:val="000000"/>
                <w:szCs w:val="28"/>
              </w:rPr>
              <w:t>安全生产许可证</w:t>
            </w:r>
            <w:r>
              <w:rPr>
                <w:rFonts w:hint="eastAsia" w:ascii="仿宋" w:hAnsi="仿宋" w:eastAsia="仿宋" w:cs="Arial"/>
                <w:color w:val="000000"/>
                <w:szCs w:val="28"/>
              </w:rPr>
              <w:t>编</w:t>
            </w:r>
            <w:r>
              <w:rPr>
                <w:rFonts w:ascii="仿宋" w:hAnsi="仿宋" w:eastAsia="仿宋" w:cs="Arial"/>
                <w:color w:val="000000"/>
                <w:szCs w:val="28"/>
              </w:rPr>
              <w:t>号：（渝）FM安许证字〔20</w:t>
            </w:r>
            <w:r>
              <w:rPr>
                <w:rFonts w:hint="eastAsia" w:ascii="仿宋" w:hAnsi="仿宋" w:eastAsia="仿宋" w:cs="Arial"/>
                <w:color w:val="000000"/>
                <w:szCs w:val="28"/>
              </w:rPr>
              <w:t>21</w:t>
            </w:r>
            <w:r>
              <w:rPr>
                <w:rFonts w:ascii="仿宋" w:hAnsi="仿宋" w:eastAsia="仿宋" w:cs="Arial"/>
                <w:color w:val="000000"/>
                <w:szCs w:val="28"/>
              </w:rPr>
              <w:t>〕</w:t>
            </w:r>
            <w:r>
              <w:rPr>
                <w:rFonts w:hint="eastAsia" w:ascii="仿宋" w:hAnsi="仿宋" w:eastAsia="仿宋" w:cs="Arial"/>
                <w:color w:val="000000"/>
                <w:szCs w:val="28"/>
              </w:rPr>
              <w:t>巴南130134</w:t>
            </w:r>
            <w:r>
              <w:rPr>
                <w:rFonts w:ascii="仿宋" w:hAnsi="仿宋" w:eastAsia="仿宋" w:cs="Arial"/>
                <w:color w:val="000000"/>
                <w:szCs w:val="28"/>
              </w:rPr>
              <w:t>号，有效期限自20</w:t>
            </w:r>
            <w:r>
              <w:rPr>
                <w:rFonts w:hint="eastAsia" w:ascii="仿宋" w:hAnsi="仿宋" w:eastAsia="仿宋" w:cs="Arial"/>
                <w:color w:val="000000"/>
                <w:szCs w:val="28"/>
              </w:rPr>
              <w:t>21</w:t>
            </w:r>
            <w:r>
              <w:rPr>
                <w:rFonts w:ascii="仿宋" w:hAnsi="仿宋" w:eastAsia="仿宋" w:cs="Arial"/>
                <w:color w:val="000000"/>
                <w:szCs w:val="28"/>
              </w:rPr>
              <w:t>年</w:t>
            </w:r>
            <w:r>
              <w:rPr>
                <w:rFonts w:hint="eastAsia" w:ascii="仿宋" w:hAnsi="仿宋" w:eastAsia="仿宋" w:cs="Arial"/>
                <w:color w:val="000000"/>
                <w:szCs w:val="28"/>
              </w:rPr>
              <w:t>12</w:t>
            </w:r>
            <w:r>
              <w:rPr>
                <w:rFonts w:ascii="仿宋" w:hAnsi="仿宋" w:eastAsia="仿宋" w:cs="Arial"/>
                <w:color w:val="000000"/>
                <w:szCs w:val="28"/>
              </w:rPr>
              <w:t>月</w:t>
            </w:r>
            <w:r>
              <w:rPr>
                <w:rFonts w:hint="eastAsia" w:ascii="仿宋" w:hAnsi="仿宋" w:eastAsia="仿宋" w:cs="Arial"/>
                <w:color w:val="000000"/>
                <w:szCs w:val="28"/>
              </w:rPr>
              <w:t>2</w:t>
            </w:r>
            <w:r>
              <w:rPr>
                <w:rFonts w:ascii="仿宋" w:hAnsi="仿宋" w:eastAsia="仿宋" w:cs="Arial"/>
                <w:color w:val="000000"/>
                <w:szCs w:val="28"/>
              </w:rPr>
              <w:t>8日至202</w:t>
            </w:r>
            <w:r>
              <w:rPr>
                <w:rFonts w:hint="eastAsia" w:ascii="仿宋" w:hAnsi="仿宋" w:eastAsia="仿宋" w:cs="Arial"/>
                <w:color w:val="000000"/>
                <w:szCs w:val="28"/>
              </w:rPr>
              <w:t>4</w:t>
            </w:r>
            <w:r>
              <w:rPr>
                <w:rFonts w:ascii="仿宋" w:hAnsi="仿宋" w:eastAsia="仿宋" w:cs="Arial"/>
                <w:color w:val="000000"/>
                <w:szCs w:val="28"/>
              </w:rPr>
              <w:t>年1</w:t>
            </w:r>
            <w:r>
              <w:rPr>
                <w:rFonts w:hint="eastAsia" w:ascii="仿宋" w:hAnsi="仿宋" w:eastAsia="仿宋" w:cs="Arial"/>
                <w:color w:val="000000"/>
                <w:szCs w:val="28"/>
              </w:rPr>
              <w:t>2</w:t>
            </w:r>
            <w:r>
              <w:rPr>
                <w:rFonts w:ascii="仿宋" w:hAnsi="仿宋" w:eastAsia="仿宋" w:cs="Arial"/>
                <w:color w:val="000000"/>
                <w:szCs w:val="28"/>
              </w:rPr>
              <w:t>月</w:t>
            </w:r>
            <w:r>
              <w:rPr>
                <w:rFonts w:hint="eastAsia" w:ascii="仿宋" w:hAnsi="仿宋" w:eastAsia="仿宋" w:cs="Arial"/>
                <w:color w:val="000000"/>
                <w:szCs w:val="28"/>
              </w:rPr>
              <w:t>2</w:t>
            </w:r>
            <w:r>
              <w:rPr>
                <w:rFonts w:ascii="仿宋" w:hAnsi="仿宋" w:eastAsia="仿宋" w:cs="Arial"/>
                <w:color w:val="000000"/>
                <w:szCs w:val="28"/>
              </w:rPr>
              <w:t>7日。</w:t>
            </w:r>
          </w:p>
          <w:p>
            <w:pPr>
              <w:overflowPunct w:val="0"/>
              <w:spacing w:line="276" w:lineRule="auto"/>
              <w:ind w:firstLine="464" w:firstLineChars="221"/>
              <w:rPr>
                <w:rFonts w:ascii="仿宋" w:hAnsi="仿宋" w:eastAsia="仿宋" w:cs="Arial"/>
                <w:color w:val="000000"/>
                <w:szCs w:val="28"/>
              </w:rPr>
            </w:pPr>
            <w:r>
              <w:rPr>
                <w:rFonts w:ascii="仿宋" w:hAnsi="仿宋" w:eastAsia="仿宋" w:cs="Arial"/>
                <w:color w:val="000000"/>
                <w:szCs w:val="28"/>
              </w:rPr>
              <w:t>202</w:t>
            </w:r>
            <w:r>
              <w:rPr>
                <w:rFonts w:hint="eastAsia" w:ascii="仿宋" w:hAnsi="仿宋" w:eastAsia="仿宋" w:cs="Arial"/>
                <w:color w:val="000000"/>
                <w:szCs w:val="28"/>
              </w:rPr>
              <w:t>2</w:t>
            </w:r>
            <w:r>
              <w:rPr>
                <w:rFonts w:ascii="仿宋" w:hAnsi="仿宋" w:eastAsia="仿宋" w:cs="Arial"/>
                <w:color w:val="000000"/>
                <w:szCs w:val="28"/>
              </w:rPr>
              <w:t>年8月，企业委托重庆道尔工程技术有限公司编制了《重庆国耀投资管理有限公司重庆市巴南区姜家镇槐园村新房子社建筑石料用灰岩矿（改建）安全设施设计》，取得了重庆市应急管理局</w:t>
            </w:r>
            <w:r>
              <w:rPr>
                <w:rFonts w:hint="eastAsia" w:ascii="仿宋" w:hAnsi="仿宋" w:eastAsia="仿宋" w:cs="Arial"/>
                <w:color w:val="000000"/>
                <w:szCs w:val="28"/>
              </w:rPr>
              <w:t>设计</w:t>
            </w:r>
            <w:r>
              <w:rPr>
                <w:rFonts w:ascii="仿宋" w:hAnsi="仿宋" w:eastAsia="仿宋" w:cs="Arial"/>
                <w:color w:val="000000"/>
                <w:szCs w:val="28"/>
              </w:rPr>
              <w:t>批复（渝应急非煤复〔20</w:t>
            </w:r>
            <w:r>
              <w:rPr>
                <w:rFonts w:hint="eastAsia" w:ascii="仿宋" w:hAnsi="仿宋" w:eastAsia="仿宋" w:cs="Arial"/>
                <w:color w:val="000000"/>
                <w:szCs w:val="28"/>
              </w:rPr>
              <w:t>22</w:t>
            </w:r>
            <w:r>
              <w:rPr>
                <w:rFonts w:ascii="仿宋" w:hAnsi="仿宋" w:eastAsia="仿宋" w:cs="Arial"/>
                <w:color w:val="000000"/>
                <w:szCs w:val="28"/>
              </w:rPr>
              <w:t>〕</w:t>
            </w:r>
            <w:r>
              <w:rPr>
                <w:rFonts w:hint="eastAsia" w:ascii="仿宋" w:hAnsi="仿宋" w:eastAsia="仿宋" w:cs="Arial"/>
                <w:color w:val="000000"/>
                <w:szCs w:val="28"/>
              </w:rPr>
              <w:t>67号</w:t>
            </w:r>
            <w:r>
              <w:rPr>
                <w:rFonts w:ascii="仿宋" w:hAnsi="仿宋" w:eastAsia="仿宋" w:cs="Arial"/>
                <w:color w:val="000000"/>
                <w:szCs w:val="28"/>
              </w:rPr>
              <w:t>）</w:t>
            </w:r>
            <w:r>
              <w:rPr>
                <w:rFonts w:hint="eastAsia" w:ascii="仿宋" w:hAnsi="仿宋" w:eastAsia="仿宋" w:cs="Arial"/>
                <w:color w:val="000000"/>
                <w:szCs w:val="28"/>
              </w:rPr>
              <w:t>。由于企业自身原因决定放弃搬移破碎进料口和一级破碎车间，造成原设计开采范围北东侧资源无法开采、首采工作面无法布置，于</w:t>
            </w:r>
            <w:r>
              <w:rPr>
                <w:rFonts w:ascii="仿宋" w:hAnsi="仿宋" w:eastAsia="仿宋" w:cs="Arial"/>
                <w:color w:val="000000"/>
                <w:szCs w:val="28"/>
              </w:rPr>
              <w:t>202</w:t>
            </w:r>
            <w:r>
              <w:rPr>
                <w:rFonts w:hint="eastAsia" w:ascii="仿宋" w:hAnsi="仿宋" w:eastAsia="仿宋" w:cs="Arial"/>
                <w:color w:val="000000"/>
                <w:szCs w:val="28"/>
              </w:rPr>
              <w:t>3</w:t>
            </w:r>
            <w:r>
              <w:rPr>
                <w:rFonts w:ascii="仿宋" w:hAnsi="仿宋" w:eastAsia="仿宋" w:cs="Arial"/>
                <w:color w:val="000000"/>
                <w:szCs w:val="28"/>
              </w:rPr>
              <w:t>年</w:t>
            </w:r>
            <w:r>
              <w:rPr>
                <w:rFonts w:hint="eastAsia" w:ascii="仿宋" w:hAnsi="仿宋" w:eastAsia="仿宋" w:cs="Arial"/>
                <w:color w:val="000000"/>
                <w:szCs w:val="28"/>
              </w:rPr>
              <w:t>4</w:t>
            </w:r>
            <w:r>
              <w:rPr>
                <w:rFonts w:ascii="仿宋" w:hAnsi="仿宋" w:eastAsia="仿宋" w:cs="Arial"/>
                <w:color w:val="000000"/>
                <w:szCs w:val="28"/>
              </w:rPr>
              <w:t>月委托重庆道尔工程技术有限公司编制了《重庆国耀投资管理有限公司重庆市巴南区姜家镇槐园村新房子社建筑石料用灰岩矿（改建）安全设施重大变更设计》，重新取得重庆市应急管理局下发的安全设施设计批复（渝应急非煤复〔20</w:t>
            </w:r>
            <w:r>
              <w:rPr>
                <w:rFonts w:hint="eastAsia" w:ascii="仿宋" w:hAnsi="仿宋" w:eastAsia="仿宋" w:cs="Arial"/>
                <w:color w:val="000000"/>
                <w:szCs w:val="28"/>
              </w:rPr>
              <w:t>23</w:t>
            </w:r>
            <w:r>
              <w:rPr>
                <w:rFonts w:ascii="仿宋" w:hAnsi="仿宋" w:eastAsia="仿宋" w:cs="Arial"/>
                <w:color w:val="000000"/>
                <w:szCs w:val="28"/>
              </w:rPr>
              <w:t>〕</w:t>
            </w:r>
            <w:r>
              <w:rPr>
                <w:rFonts w:hint="eastAsia" w:ascii="仿宋" w:hAnsi="仿宋" w:eastAsia="仿宋" w:cs="Arial"/>
                <w:color w:val="000000"/>
                <w:szCs w:val="28"/>
              </w:rPr>
              <w:t>43</w:t>
            </w:r>
            <w:r>
              <w:rPr>
                <w:rFonts w:ascii="仿宋" w:hAnsi="仿宋" w:eastAsia="仿宋" w:cs="Arial"/>
                <w:color w:val="000000"/>
                <w:szCs w:val="28"/>
              </w:rPr>
              <w:t>号）。在获得开工许可后，重庆国耀投资管理有限公司依据安全设施设计和安全设施重大变更设计对矿山进行建设。截止目前，企业已完成矿山一期主体工程及安全设施建设，</w:t>
            </w:r>
            <w:r>
              <w:rPr>
                <w:rFonts w:hint="eastAsia" w:ascii="仿宋" w:hAnsi="仿宋" w:eastAsia="仿宋" w:cs="Arial"/>
                <w:color w:val="000000"/>
                <w:szCs w:val="28"/>
              </w:rPr>
              <w:t>各系统运转正常，安全管理制度执行良好，</w:t>
            </w:r>
            <w:r>
              <w:rPr>
                <w:rFonts w:ascii="仿宋" w:hAnsi="仿宋" w:eastAsia="仿宋" w:cs="Arial"/>
                <w:color w:val="000000"/>
                <w:szCs w:val="28"/>
              </w:rPr>
              <w:t>已基本具备安全设施验收条件。</w:t>
            </w:r>
          </w:p>
          <w:p>
            <w:pPr>
              <w:adjustRightInd w:val="0"/>
              <w:snapToGrid w:val="0"/>
              <w:spacing w:line="276" w:lineRule="auto"/>
              <w:ind w:firstLine="27" w:firstLineChars="13"/>
              <w:jc w:val="center"/>
              <w:rPr>
                <w:rFonts w:hint="eastAsia" w:ascii="仿宋" w:hAnsi="仿宋" w:eastAsia="仿宋" w:cs="仿宋"/>
                <w:color w:val="000000"/>
                <w:szCs w:val="21"/>
              </w:rPr>
            </w:pPr>
            <w:r>
              <w:drawing>
                <wp:inline distT="0" distB="0" distL="114300" distR="114300">
                  <wp:extent cx="3876675" cy="28194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76675" cy="28194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371"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371" w:type="dxa"/>
            <w:gridSpan w:val="4"/>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2023年5月31日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371" w:type="dxa"/>
            <w:gridSpan w:val="4"/>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2023年5月31日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DA43014"/>
    <w:rsid w:val="5DA43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1053</Words>
  <Characters>1303</Characters>
  <Lines>0</Lines>
  <Paragraphs>0</Paragraphs>
  <TotalTime>0</TotalTime>
  <ScaleCrop>false</ScaleCrop>
  <LinksUpToDate>false</LinksUpToDate>
  <CharactersWithSpaces>1323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2023-07-17T06:33:00Z</dcterms:created>
  <dc:creator>雷楠</dc:creator>
  <cp:lastModifiedBy>雷楠</cp:lastModifiedBy>
  <dcterms:modified xsi:type="dcterms:W3CDTF">2023-07-17T06:33:17Z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18DB8C2C358E4B8EACC0C2E0FD18D734</vt:lpwstr>
  </property>
</Properties>
</file>