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重庆姜家龙石矿业有限公司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重庆姜家龙石矿业有限公司姜家镇白云山村草棚湾石灰岩矿安全预评价报告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陈兴勇、刘陶</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2023.09</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唐元杰</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孙文豪</w:t>
            </w:r>
          </w:p>
        </w:tc>
        <w:tc>
          <w:tcPr>
            <w:tcW w:w="1698"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重庆姜家龙石矿业有限公司成立于2016年11月29日，公司地址位于重庆市巴南区姜家镇白云山村草棚湾 ，企业类型为有限责任公司，法定代表人为张顺勉，经营范围包括石灰岩露天开采、加工、销售等。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重庆姜家龙石矿业有限公司于2022年1月26日取得新的采矿许可证，矿山采矿许可证证号：C5001132009117120041669，生产规模400万t/a，开采标高+471m至+330m，矿区面积0.6065km2，有效期：2018年12月19日—2039年8月19日。矿山目前处于正常生产状态。</w:t>
            </w:r>
          </w:p>
          <w:p>
            <w:pPr>
              <w:pStyle w:val="2"/>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eastAsia="zh-CN"/>
              </w:rPr>
            </w:pPr>
            <w:r>
              <w:rPr>
                <w:rFonts w:hint="eastAsia"/>
                <w:lang w:eastAsia="zh-CN"/>
              </w:rPr>
              <w:t>现场勘察照片：</w:t>
            </w:r>
          </w:p>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textAlignment w:val="auto"/>
              <w:rPr>
                <w:rFonts w:hint="eastAsia" w:eastAsia="宋体"/>
                <w:lang w:eastAsia="zh-CN"/>
              </w:rPr>
            </w:pPr>
          </w:p>
          <w:p>
            <w:pPr>
              <w:pStyle w:val="6"/>
              <w:keepNext w:val="0"/>
              <w:keepLines w:val="0"/>
              <w:pageBreakBefore w:val="0"/>
              <w:widowControl w:val="0"/>
              <w:kinsoku/>
              <w:wordWrap/>
              <w:overflowPunct/>
              <w:topLinePunct w:val="0"/>
              <w:autoSpaceDE/>
              <w:autoSpaceDN/>
              <w:bidi w:val="0"/>
              <w:adjustRightInd/>
              <w:snapToGrid/>
              <w:spacing w:line="240" w:lineRule="auto"/>
              <w:ind w:left="102" w:firstLine="0" w:firstLineChars="0"/>
              <w:textAlignment w:val="auto"/>
              <w:rPr>
                <w:rFonts w:hint="eastAsia" w:eastAsia="仿宋"/>
                <w:lang w:eastAsia="zh-CN"/>
              </w:rPr>
            </w:pPr>
            <w:r>
              <w:drawing>
                <wp:inline distT="0" distB="0" distL="114300" distR="114300">
                  <wp:extent cx="4095750" cy="3095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95750" cy="30956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8</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刘  陶</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8</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232041"/>
    <w:rsid w:val="3E232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er"/>
    <w:basedOn w:val="3"/>
    <w:next w:val="6"/>
    <w:qFormat/>
    <w:uiPriority w:val="0"/>
    <w:pPr>
      <w:tabs>
        <w:tab w:val="center" w:pos="4153"/>
        <w:tab w:val="right" w:pos="8306"/>
      </w:tabs>
      <w:snapToGrid w:val="0"/>
      <w:jc w:val="left"/>
    </w:pPr>
    <w:rPr>
      <w:sz w:val="18"/>
    </w:rPr>
  </w:style>
  <w:style w:type="paragraph" w:customStyle="1" w:styleId="3">
    <w:name w:val="正文1"/>
    <w:basedOn w:val="4"/>
    <w:uiPriority w:val="0"/>
    <w:pPr>
      <w:spacing w:line="360" w:lineRule="auto"/>
      <w:ind w:firstLine="200" w:firstLineChars="200"/>
    </w:pPr>
    <w:rPr>
      <w:rFonts w:ascii="宋体" w:hAnsi="宋体"/>
      <w:sz w:val="24"/>
      <w:szCs w:val="24"/>
    </w:rPr>
  </w:style>
  <w:style w:type="paragraph" w:styleId="4">
    <w:name w:val="Body Text Indent"/>
    <w:basedOn w:val="1"/>
    <w:next w:val="5"/>
    <w:qFormat/>
    <w:uiPriority w:val="0"/>
    <w:pPr>
      <w:ind w:firstLine="555"/>
    </w:pPr>
    <w:rPr>
      <w:sz w:val="28"/>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customStyle="1" w:styleId="6">
    <w:name w:val="报告正文"/>
    <w:basedOn w:val="7"/>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5"/>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2023-10-09T07:43:00Z</dcterms:created>
  <dc:creator>雷楠</dc:creator>
  <cp:lastModifiedBy>雷楠</cp:lastModifiedBy>
  <dcterms:modified xsi:type="dcterms:W3CDTF">2023-10-09T07:43:14Z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