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2"/>
            <w:vAlign w:val="center"/>
          </w:tcPr>
          <w:p>
            <w:pPr>
              <w:spacing w:line="500" w:lineRule="exact"/>
              <w:jc w:val="center"/>
              <w:rPr>
                <w:rFonts w:ascii="仿宋" w:hAnsi="仿宋" w:eastAsia="仿宋" w:cs="仿宋"/>
                <w:color w:val="000000"/>
                <w:szCs w:val="21"/>
              </w:rPr>
            </w:pPr>
            <w:r>
              <w:rPr>
                <w:rFonts w:ascii="仿宋" w:hAnsi="仿宋" w:eastAsia="仿宋" w:cs="仿宋"/>
                <w:color w:val="000000"/>
                <w:kern w:val="0"/>
                <w:szCs w:val="21"/>
              </w:rPr>
              <w:t>重庆盛益丰石材有限公司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2"/>
            <w:vAlign w:val="center"/>
          </w:tcPr>
          <w:p>
            <w:pPr>
              <w:spacing w:line="500" w:lineRule="exact"/>
              <w:jc w:val="center"/>
              <w:rPr>
                <w:rFonts w:ascii="仿宋" w:hAnsi="仿宋" w:eastAsia="仿宋" w:cs="仿宋"/>
                <w:bCs/>
                <w:color w:val="000000"/>
                <w:szCs w:val="21"/>
              </w:rPr>
            </w:pPr>
            <w:r>
              <w:rPr>
                <w:rFonts w:ascii="仿宋" w:hAnsi="仿宋" w:eastAsia="仿宋" w:cs="仿宋"/>
                <w:color w:val="000000"/>
                <w:kern w:val="0"/>
                <w:szCs w:val="21"/>
              </w:rPr>
              <w:t>重庆盛益丰石材有限公司</w:t>
            </w:r>
            <w:r>
              <w:rPr>
                <w:rFonts w:ascii="仿宋" w:hAnsi="仿宋" w:eastAsia="仿宋" w:cs="仿宋"/>
                <w:kern w:val="0"/>
                <w:szCs w:val="21"/>
              </w:rPr>
              <w:t>重庆市万州区天城镇付沟村四组建筑用砂岩矿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tcPr>
          <w:p>
            <w:pPr>
              <w:spacing w:line="400" w:lineRule="exact"/>
              <w:jc w:val="center"/>
              <w:rPr>
                <w:rFonts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szCs w:val="21"/>
              </w:rPr>
            </w:pPr>
          </w:p>
        </w:tc>
        <w:tc>
          <w:tcPr>
            <w:tcW w:w="2987"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2022年</w:t>
            </w:r>
            <w:r>
              <w:rPr>
                <w:rFonts w:ascii="仿宋" w:hAnsi="仿宋" w:eastAsia="仿宋" w:cs="仿宋"/>
                <w:color w:val="000000"/>
                <w:spacing w:val="-14"/>
                <w:szCs w:val="21"/>
              </w:rPr>
              <w:t>9</w:t>
            </w:r>
            <w:r>
              <w:rPr>
                <w:rFonts w:hint="eastAsia" w:ascii="仿宋" w:hAnsi="仿宋" w:eastAsia="仿宋" w:cs="仿宋"/>
                <w:color w:val="000000"/>
                <w:spacing w:val="-14"/>
                <w:szCs w:val="21"/>
              </w:rPr>
              <w:t>月</w:t>
            </w:r>
          </w:p>
        </w:tc>
        <w:tc>
          <w:tcPr>
            <w:tcW w:w="2169" w:type="dxa"/>
            <w:gridSpan w:val="4"/>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李治友</w:t>
            </w:r>
          </w:p>
        </w:tc>
        <w:tc>
          <w:tcPr>
            <w:tcW w:w="2156"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注册证号</w:t>
            </w:r>
          </w:p>
        </w:tc>
        <w:tc>
          <w:tcPr>
            <w:tcW w:w="1663" w:type="dxa"/>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vAlign w:val="center"/>
          </w:tcPr>
          <w:p>
            <w:pPr>
              <w:jc w:val="center"/>
              <w:rPr>
                <w:rFonts w:ascii="仿宋" w:hAnsi="仿宋" w:eastAsia="仿宋" w:cs="仿宋"/>
                <w:color w:val="000000"/>
                <w:szCs w:val="21"/>
              </w:rPr>
            </w:pPr>
            <w:r>
              <w:rPr>
                <w:rFonts w:hint="eastAsia" w:ascii="仿宋" w:hAnsi="仿宋" w:eastAsia="仿宋" w:cs="仿宋"/>
                <w:color w:val="000000"/>
                <w:szCs w:val="21"/>
              </w:rPr>
              <w:t>55180172489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罗青海</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vAlign w:val="center"/>
          </w:tcPr>
          <w:p>
            <w:pPr>
              <w:jc w:val="center"/>
              <w:rPr>
                <w:rFonts w:ascii="仿宋" w:hAnsi="仿宋" w:eastAsia="仿宋" w:cs="仿宋"/>
                <w:color w:val="000000"/>
                <w:szCs w:val="21"/>
              </w:rPr>
            </w:pPr>
            <w:r>
              <w:rPr>
                <w:rFonts w:ascii="仿宋" w:hAnsi="仿宋" w:eastAsia="仿宋" w:cs="仿宋"/>
                <w:color w:val="000000"/>
                <w:szCs w:val="21"/>
              </w:rPr>
              <w:t>55200257985</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vAlign w:val="center"/>
          </w:tcPr>
          <w:p>
            <w:pPr>
              <w:jc w:val="center"/>
              <w:rPr>
                <w:rFonts w:ascii="仿宋" w:hAnsi="仿宋" w:eastAsia="仿宋" w:cs="仿宋"/>
                <w:color w:val="000000"/>
                <w:szCs w:val="21"/>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vAlign w:val="center"/>
          </w:tcPr>
          <w:p>
            <w:pPr>
              <w:jc w:val="center"/>
              <w:rPr>
                <w:rFonts w:ascii="仿宋" w:hAnsi="仿宋" w:eastAsia="仿宋" w:cs="仿宋"/>
                <w:color w:val="000000"/>
                <w:szCs w:val="21"/>
              </w:rPr>
            </w:pPr>
            <w:r>
              <w:rPr>
                <w:rFonts w:hint="eastAsia" w:ascii="仿宋" w:hAnsi="仿宋" w:eastAsia="仿宋" w:cs="仿宋"/>
                <w:color w:val="000000"/>
                <w:szCs w:val="21"/>
              </w:rPr>
              <w:t>19220313492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vAlign w:val="center"/>
          </w:tcPr>
          <w:p>
            <w:pPr>
              <w:jc w:val="center"/>
              <w:rPr>
                <w:rFonts w:ascii="仿宋" w:hAnsi="仿宋" w:eastAsia="仿宋" w:cs="仿宋"/>
                <w:color w:val="000000"/>
                <w:szCs w:val="21"/>
              </w:rPr>
            </w:pPr>
            <w:r>
              <w:rPr>
                <w:rFonts w:hint="eastAsia" w:ascii="仿宋" w:hAnsi="仿宋" w:eastAsia="仿宋" w:cs="仿宋"/>
                <w:color w:val="000000"/>
                <w:szCs w:val="21"/>
              </w:rPr>
              <w:t>55180193792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闫云光</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vAlign w:val="center"/>
          </w:tcPr>
          <w:p>
            <w:pPr>
              <w:jc w:val="center"/>
              <w:rPr>
                <w:rFonts w:ascii="仿宋" w:hAnsi="仿宋" w:eastAsia="仿宋" w:cs="仿宋"/>
                <w:color w:val="000000"/>
                <w:szCs w:val="21"/>
              </w:rPr>
            </w:pPr>
            <w:r>
              <w:rPr>
                <w:rFonts w:hint="eastAsia" w:ascii="仿宋" w:hAnsi="仿宋" w:eastAsia="仿宋" w:cs="仿宋"/>
                <w:color w:val="000000"/>
                <w:szCs w:val="21"/>
              </w:rPr>
              <w:t>55210262938</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唐金广</w:t>
            </w:r>
          </w:p>
        </w:tc>
        <w:tc>
          <w:tcPr>
            <w:tcW w:w="2174" w:type="dxa"/>
            <w:gridSpan w:val="2"/>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vAlign w:val="center"/>
          </w:tcPr>
          <w:p>
            <w:pPr>
              <w:jc w:val="center"/>
              <w:rPr>
                <w:rFonts w:ascii="仿宋" w:hAnsi="仿宋" w:eastAsia="仿宋" w:cs="仿宋"/>
                <w:color w:val="000000"/>
                <w:szCs w:val="21"/>
              </w:rPr>
            </w:pPr>
            <w:r>
              <w:rPr>
                <w:rFonts w:hint="eastAsia" w:ascii="仿宋" w:hAnsi="仿宋" w:eastAsia="仿宋" w:cs="仿宋"/>
                <w:color w:val="000000"/>
                <w:szCs w:val="21"/>
              </w:rPr>
              <w:t>55190209582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vAlign w:val="center"/>
          </w:tcPr>
          <w:p>
            <w:pPr>
              <w:jc w:val="center"/>
              <w:rPr>
                <w:rFonts w:ascii="仿宋" w:hAnsi="仿宋" w:eastAsia="仿宋" w:cs="仿宋"/>
                <w:color w:val="000000"/>
                <w:szCs w:val="21"/>
              </w:rPr>
            </w:pPr>
            <w:r>
              <w:rPr>
                <w:rFonts w:hint="eastAsia" w:ascii="仿宋" w:hAnsi="仿宋" w:eastAsia="仿宋" w:cs="仿宋"/>
                <w:color w:val="000000"/>
                <w:szCs w:val="21"/>
              </w:rPr>
              <w:t>55070030029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冯皓</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55130140330</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2"/>
            <w:vAlign w:val="center"/>
          </w:tcPr>
          <w:p>
            <w:pPr>
              <w:adjustRightInd w:val="0"/>
              <w:snapToGrid w:val="0"/>
              <w:spacing w:line="276" w:lineRule="auto"/>
              <w:ind w:firstLine="420" w:firstLineChars="200"/>
              <w:rPr>
                <w:rFonts w:ascii="仿宋" w:hAnsi="仿宋" w:eastAsia="仿宋" w:cs="仿宋"/>
                <w:szCs w:val="21"/>
              </w:rPr>
            </w:pPr>
            <w:r>
              <w:rPr>
                <w:rFonts w:hint="eastAsia" w:ascii="仿宋" w:hAnsi="仿宋" w:eastAsia="仿宋" w:cs="仿宋"/>
                <w:szCs w:val="21"/>
              </w:rPr>
              <w:t>重庆盛益丰石材有限责任公司成立于20</w:t>
            </w:r>
            <w:r>
              <w:rPr>
                <w:rFonts w:ascii="仿宋" w:hAnsi="仿宋" w:eastAsia="仿宋" w:cs="仿宋"/>
                <w:szCs w:val="21"/>
              </w:rPr>
              <w:t>22</w:t>
            </w:r>
            <w:r>
              <w:rPr>
                <w:rFonts w:hint="eastAsia" w:ascii="仿宋" w:hAnsi="仿宋" w:eastAsia="仿宋" w:cs="仿宋"/>
                <w:szCs w:val="21"/>
              </w:rPr>
              <w:t>年</w:t>
            </w:r>
            <w:r>
              <w:rPr>
                <w:rFonts w:ascii="仿宋" w:hAnsi="仿宋" w:eastAsia="仿宋" w:cs="仿宋"/>
                <w:szCs w:val="21"/>
              </w:rPr>
              <w:t>5</w:t>
            </w:r>
            <w:r>
              <w:rPr>
                <w:rFonts w:hint="eastAsia" w:ascii="仿宋" w:hAnsi="仿宋" w:eastAsia="仿宋" w:cs="仿宋"/>
                <w:szCs w:val="21"/>
              </w:rPr>
              <w:t>月1</w:t>
            </w:r>
            <w:r>
              <w:rPr>
                <w:rFonts w:ascii="仿宋" w:hAnsi="仿宋" w:eastAsia="仿宋" w:cs="仿宋"/>
                <w:szCs w:val="21"/>
              </w:rPr>
              <w:t>3</w:t>
            </w:r>
            <w:r>
              <w:rPr>
                <w:rFonts w:hint="eastAsia" w:ascii="仿宋" w:hAnsi="仿宋" w:eastAsia="仿宋" w:cs="仿宋"/>
                <w:szCs w:val="21"/>
              </w:rPr>
              <w:t>日，统一社会信用代码</w:t>
            </w:r>
            <w:r>
              <w:rPr>
                <w:rFonts w:ascii="仿宋" w:hAnsi="仿宋" w:eastAsia="仿宋" w:cs="仿宋"/>
                <w:szCs w:val="21"/>
              </w:rPr>
              <w:t>91500101MAACB0H98G</w:t>
            </w:r>
            <w:r>
              <w:rPr>
                <w:rFonts w:hint="eastAsia" w:ascii="仿宋" w:hAnsi="仿宋" w:eastAsia="仿宋" w:cs="仿宋"/>
                <w:szCs w:val="21"/>
              </w:rPr>
              <w:t>，法定代表人：胡敏，公司位于重庆市万州区天城镇中坝居委会十组1</w:t>
            </w:r>
            <w:r>
              <w:rPr>
                <w:rFonts w:ascii="仿宋" w:hAnsi="仿宋" w:eastAsia="仿宋" w:cs="仿宋"/>
                <w:szCs w:val="21"/>
              </w:rPr>
              <w:t>23</w:t>
            </w:r>
            <w:r>
              <w:rPr>
                <w:rFonts w:hint="eastAsia" w:ascii="仿宋" w:hAnsi="仿宋" w:eastAsia="仿宋" w:cs="仿宋"/>
                <w:szCs w:val="21"/>
              </w:rPr>
              <w:t>号，经济类型属有限责任公司，经营范围：矿产资源开采，建筑用石加工，建筑材料销售等。</w:t>
            </w:r>
          </w:p>
          <w:p>
            <w:pPr>
              <w:adjustRightInd w:val="0"/>
              <w:snapToGrid w:val="0"/>
              <w:spacing w:line="276" w:lineRule="auto"/>
              <w:ind w:firstLine="420" w:firstLineChars="200"/>
              <w:rPr>
                <w:rFonts w:ascii="仿宋" w:hAnsi="仿宋" w:eastAsia="仿宋" w:cs="仿宋"/>
                <w:szCs w:val="21"/>
              </w:rPr>
            </w:pPr>
            <w:r>
              <w:rPr>
                <w:rFonts w:hint="eastAsia" w:ascii="仿宋" w:hAnsi="仿宋" w:eastAsia="仿宋" w:cs="仿宋"/>
                <w:szCs w:val="21"/>
              </w:rPr>
              <w:t>重庆盛益丰石材有限公司通过挂牌竞拍在万州区公共资源交易中心获得了重庆市万州区天城镇付沟村4组建筑用砂岩矿采矿权，该采矿权属于万州区计划新建矿山。该矿山已通过万州区各</w:t>
            </w:r>
            <w:r>
              <w:rPr>
                <w:rFonts w:ascii="仿宋" w:hAnsi="仿宋" w:eastAsia="仿宋" w:cs="仿宋"/>
                <w:szCs w:val="21"/>
              </w:rPr>
              <w:t>相关部门联合</w:t>
            </w:r>
            <w:r>
              <w:rPr>
                <w:rFonts w:hint="eastAsia" w:ascii="仿宋" w:hAnsi="仿宋" w:eastAsia="仿宋" w:cs="仿宋"/>
                <w:szCs w:val="21"/>
              </w:rPr>
              <w:t>踏勘</w:t>
            </w:r>
            <w:r>
              <w:rPr>
                <w:rFonts w:ascii="仿宋" w:hAnsi="仿宋" w:eastAsia="仿宋" w:cs="仿宋"/>
                <w:szCs w:val="21"/>
              </w:rPr>
              <w:t>选址</w:t>
            </w:r>
            <w:r>
              <w:rPr>
                <w:rFonts w:hint="eastAsia" w:ascii="仿宋" w:hAnsi="仿宋" w:eastAsia="仿宋" w:cs="仿宋"/>
                <w:szCs w:val="21"/>
              </w:rPr>
              <w:t>，并于2023年3月7日取得重庆市万州区规划和自然资源局下发的采矿许可证，证号：</w:t>
            </w:r>
            <w:r>
              <w:rPr>
                <w:rFonts w:ascii="仿宋" w:hAnsi="仿宋" w:eastAsia="仿宋" w:cs="仿宋"/>
                <w:szCs w:val="21"/>
              </w:rPr>
              <w:t>C5001012023037140154816</w:t>
            </w:r>
            <w:r>
              <w:rPr>
                <w:rFonts w:hint="eastAsia" w:ascii="仿宋" w:hAnsi="仿宋" w:eastAsia="仿宋" w:cs="仿宋"/>
                <w:szCs w:val="21"/>
              </w:rPr>
              <w:t>，有效期2022年</w:t>
            </w:r>
            <w:r>
              <w:rPr>
                <w:rFonts w:ascii="仿宋" w:hAnsi="仿宋" w:eastAsia="仿宋" w:cs="仿宋"/>
                <w:szCs w:val="21"/>
              </w:rPr>
              <w:t>7</w:t>
            </w:r>
            <w:r>
              <w:rPr>
                <w:rFonts w:hint="eastAsia" w:ascii="仿宋" w:hAnsi="仿宋" w:eastAsia="仿宋" w:cs="仿宋"/>
                <w:szCs w:val="21"/>
              </w:rPr>
              <w:t>月</w:t>
            </w:r>
            <w:r>
              <w:rPr>
                <w:rFonts w:ascii="仿宋" w:hAnsi="仿宋" w:eastAsia="仿宋" w:cs="仿宋"/>
                <w:szCs w:val="21"/>
              </w:rPr>
              <w:t>25</w:t>
            </w:r>
            <w:r>
              <w:rPr>
                <w:rFonts w:hint="eastAsia" w:ascii="仿宋" w:hAnsi="仿宋" w:eastAsia="仿宋" w:cs="仿宋"/>
                <w:szCs w:val="21"/>
              </w:rPr>
              <w:t>日至20</w:t>
            </w:r>
            <w:r>
              <w:rPr>
                <w:rFonts w:ascii="仿宋" w:hAnsi="仿宋" w:eastAsia="仿宋" w:cs="仿宋"/>
                <w:szCs w:val="21"/>
              </w:rPr>
              <w:t>27</w:t>
            </w:r>
            <w:r>
              <w:rPr>
                <w:rFonts w:hint="eastAsia" w:ascii="仿宋" w:hAnsi="仿宋" w:eastAsia="仿宋" w:cs="仿宋"/>
                <w:szCs w:val="21"/>
              </w:rPr>
              <w:t>年</w:t>
            </w:r>
            <w:r>
              <w:rPr>
                <w:rFonts w:ascii="仿宋" w:hAnsi="仿宋" w:eastAsia="仿宋" w:cs="仿宋"/>
                <w:szCs w:val="21"/>
              </w:rPr>
              <w:t>12</w:t>
            </w:r>
            <w:r>
              <w:rPr>
                <w:rFonts w:hint="eastAsia" w:ascii="仿宋" w:hAnsi="仿宋" w:eastAsia="仿宋" w:cs="仿宋"/>
                <w:szCs w:val="21"/>
              </w:rPr>
              <w:t>月</w:t>
            </w:r>
            <w:r>
              <w:rPr>
                <w:rFonts w:ascii="仿宋" w:hAnsi="仿宋" w:eastAsia="仿宋" w:cs="仿宋"/>
                <w:szCs w:val="21"/>
              </w:rPr>
              <w:t>14</w:t>
            </w:r>
            <w:r>
              <w:rPr>
                <w:rFonts w:hint="eastAsia" w:ascii="仿宋" w:hAnsi="仿宋" w:eastAsia="仿宋" w:cs="仿宋"/>
                <w:szCs w:val="21"/>
              </w:rPr>
              <w:t>日，矿区由</w:t>
            </w:r>
            <w:r>
              <w:rPr>
                <w:rFonts w:ascii="仿宋" w:hAnsi="仿宋" w:eastAsia="仿宋" w:cs="仿宋"/>
                <w:szCs w:val="21"/>
              </w:rPr>
              <w:t>8</w:t>
            </w:r>
            <w:r>
              <w:rPr>
                <w:rFonts w:hint="eastAsia" w:ascii="仿宋" w:hAnsi="仿宋" w:eastAsia="仿宋" w:cs="仿宋"/>
                <w:szCs w:val="21"/>
              </w:rPr>
              <w:t>个拐点坐标圈定，矿区面积0.0</w:t>
            </w:r>
            <w:r>
              <w:rPr>
                <w:rFonts w:ascii="仿宋" w:hAnsi="仿宋" w:eastAsia="仿宋" w:cs="仿宋"/>
                <w:szCs w:val="21"/>
              </w:rPr>
              <w:t>297</w:t>
            </w:r>
            <w:r>
              <w:rPr>
                <w:rFonts w:hint="eastAsia" w:ascii="仿宋" w:hAnsi="仿宋" w:eastAsia="仿宋" w:cs="仿宋"/>
                <w:szCs w:val="21"/>
              </w:rPr>
              <w:t>km</w:t>
            </w:r>
            <w:r>
              <w:rPr>
                <w:rFonts w:ascii="Calibri" w:hAnsi="Calibri" w:eastAsia="仿宋" w:cs="Calibri"/>
                <w:szCs w:val="21"/>
              </w:rPr>
              <w:t>²</w:t>
            </w:r>
            <w:r>
              <w:rPr>
                <w:rFonts w:hint="eastAsia" w:ascii="仿宋" w:hAnsi="仿宋" w:eastAsia="仿宋" w:cs="仿宋"/>
                <w:szCs w:val="21"/>
              </w:rPr>
              <w:t>，开采标高+</w:t>
            </w:r>
            <w:r>
              <w:rPr>
                <w:rFonts w:ascii="仿宋" w:hAnsi="仿宋" w:eastAsia="仿宋" w:cs="仿宋"/>
                <w:szCs w:val="21"/>
              </w:rPr>
              <w:t>460</w:t>
            </w:r>
            <w:r>
              <w:rPr>
                <w:rFonts w:hint="eastAsia" w:ascii="仿宋" w:hAnsi="仿宋" w:eastAsia="仿宋" w:cs="仿宋"/>
                <w:szCs w:val="21"/>
              </w:rPr>
              <w:t>m～+</w:t>
            </w:r>
            <w:r>
              <w:rPr>
                <w:rFonts w:ascii="仿宋" w:hAnsi="仿宋" w:eastAsia="仿宋" w:cs="仿宋"/>
                <w:szCs w:val="21"/>
              </w:rPr>
              <w:t>360</w:t>
            </w:r>
            <w:r>
              <w:rPr>
                <w:rFonts w:hint="eastAsia" w:ascii="仿宋" w:hAnsi="仿宋" w:eastAsia="仿宋" w:cs="仿宋"/>
                <w:szCs w:val="21"/>
              </w:rPr>
              <w:t>m，开采矿种：建筑用砂岩，生产规模8万立方米/年。项目主体合法有效。</w:t>
            </w:r>
          </w:p>
          <w:p>
            <w:pPr>
              <w:adjustRightInd w:val="0"/>
              <w:snapToGrid w:val="0"/>
              <w:spacing w:line="276" w:lineRule="auto"/>
              <w:ind w:firstLine="420" w:firstLineChars="200"/>
              <w:rPr>
                <w:rFonts w:ascii="仿宋" w:hAnsi="仿宋" w:eastAsia="仿宋" w:cs="仿宋"/>
                <w:szCs w:val="21"/>
              </w:rPr>
            </w:pPr>
            <w:r>
              <w:rPr>
                <w:rFonts w:ascii="仿宋" w:hAnsi="仿宋" w:eastAsia="仿宋" w:cs="仿宋"/>
                <w:szCs w:val="21"/>
              </w:rPr>
              <w:t>根据《中华人民共和国安全生产法》（中华人民共和国主席令第十三号）</w:t>
            </w:r>
            <w:r>
              <w:rPr>
                <w:rFonts w:hint="eastAsia" w:ascii="仿宋" w:hAnsi="仿宋" w:eastAsia="仿宋" w:cs="仿宋"/>
                <w:szCs w:val="21"/>
              </w:rPr>
              <w:t>、</w:t>
            </w:r>
            <w:r>
              <w:rPr>
                <w:rFonts w:ascii="仿宋" w:hAnsi="仿宋" w:eastAsia="仿宋" w:cs="仿宋"/>
                <w:szCs w:val="21"/>
              </w:rPr>
              <w:t>《建设项目安全设施“三同时”监督管理办法》（国家安全生产监督管理局总局令〔2010〕第36号；国家安全生产监督管理总局令〔2015〕第77号修订）</w:t>
            </w:r>
            <w:r>
              <w:rPr>
                <w:rFonts w:hint="eastAsia" w:ascii="仿宋" w:hAnsi="仿宋" w:eastAsia="仿宋" w:cs="仿宋"/>
                <w:szCs w:val="21"/>
              </w:rPr>
              <w:t>、</w:t>
            </w:r>
            <w:r>
              <w:rPr>
                <w:rFonts w:ascii="仿宋" w:hAnsi="仿宋" w:eastAsia="仿宋" w:cs="仿宋"/>
                <w:szCs w:val="21"/>
              </w:rPr>
              <w:t>《重庆市安全生产监督管理局关于进一步规范全市非煤矿山安全生产行政许可工作的通知》（渝安监发〔2017〕49号</w:t>
            </w:r>
            <w:r>
              <w:rPr>
                <w:rFonts w:hint="eastAsia" w:ascii="仿宋" w:hAnsi="仿宋" w:eastAsia="仿宋" w:cs="仿宋"/>
                <w:szCs w:val="21"/>
              </w:rPr>
              <w:t>）法律</w:t>
            </w:r>
            <w:r>
              <w:rPr>
                <w:rFonts w:ascii="仿宋" w:hAnsi="仿宋" w:eastAsia="仿宋" w:cs="仿宋"/>
                <w:szCs w:val="21"/>
              </w:rPr>
              <w:t>法规等有关规定，企业应按照</w:t>
            </w:r>
            <w:r>
              <w:rPr>
                <w:rFonts w:hint="eastAsia" w:ascii="仿宋" w:hAnsi="仿宋" w:eastAsia="仿宋" w:cs="仿宋"/>
                <w:szCs w:val="21"/>
              </w:rPr>
              <w:t>新建</w:t>
            </w:r>
            <w:r>
              <w:rPr>
                <w:rFonts w:ascii="仿宋" w:hAnsi="仿宋" w:eastAsia="仿宋" w:cs="仿宋"/>
                <w:szCs w:val="21"/>
              </w:rPr>
              <w:t>性质履行安全设施</w:t>
            </w:r>
            <w:r>
              <w:rPr>
                <w:rFonts w:hint="eastAsia" w:ascii="仿宋" w:hAnsi="仿宋" w:eastAsia="仿宋" w:cs="仿宋"/>
                <w:szCs w:val="21"/>
              </w:rPr>
              <w:t>“</w:t>
            </w:r>
            <w:r>
              <w:rPr>
                <w:rFonts w:ascii="仿宋" w:hAnsi="仿宋" w:eastAsia="仿宋" w:cs="仿宋"/>
                <w:szCs w:val="21"/>
              </w:rPr>
              <w:t>三同时</w:t>
            </w:r>
            <w:r>
              <w:rPr>
                <w:rFonts w:hint="eastAsia" w:ascii="仿宋" w:hAnsi="仿宋" w:eastAsia="仿宋" w:cs="仿宋"/>
                <w:szCs w:val="21"/>
              </w:rPr>
              <w:t>”</w:t>
            </w:r>
            <w:r>
              <w:rPr>
                <w:rFonts w:ascii="仿宋" w:hAnsi="仿宋" w:eastAsia="仿宋" w:cs="仿宋"/>
                <w:szCs w:val="21"/>
              </w:rPr>
              <w:t>程序。</w:t>
            </w:r>
          </w:p>
          <w:p>
            <w:pPr>
              <w:adjustRightInd w:val="0"/>
              <w:snapToGrid w:val="0"/>
              <w:spacing w:line="360" w:lineRule="auto"/>
              <w:rPr>
                <w:rFonts w:ascii="仿宋" w:hAnsi="仿宋" w:eastAsia="仿宋" w:cs="仿宋"/>
                <w:szCs w:val="21"/>
              </w:rPr>
            </w:pPr>
            <w:r>
              <w:drawing>
                <wp:inline distT="0" distB="0" distL="114300" distR="114300">
                  <wp:extent cx="5100955" cy="3905250"/>
                  <wp:effectExtent l="0" t="0" r="44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100955" cy="3905250"/>
                          </a:xfrm>
                          <a:prstGeom prst="rect">
                            <a:avLst/>
                          </a:prstGeom>
                          <a:noFill/>
                          <a:ln>
                            <a:noFill/>
                          </a:ln>
                        </pic:spPr>
                      </pic:pic>
                    </a:graphicData>
                  </a:graphic>
                </wp:inline>
              </w:drawing>
            </w:r>
          </w:p>
          <w:p>
            <w:pPr>
              <w:pStyle w:val="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color w:val="000000"/>
                <w:szCs w:val="21"/>
              </w:rPr>
            </w:pP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2</w:t>
            </w:r>
            <w:r>
              <w:rPr>
                <w:rFonts w:hint="eastAsia" w:cs="仿宋"/>
                <w:spacing w:val="-14"/>
                <w:sz w:val="21"/>
                <w:szCs w:val="21"/>
                <w:lang w:eastAsia="zh-CN"/>
              </w:rPr>
              <w:t>年</w:t>
            </w:r>
            <w:r>
              <w:rPr>
                <w:rFonts w:cs="仿宋"/>
                <w:spacing w:val="-14"/>
                <w:sz w:val="21"/>
                <w:szCs w:val="21"/>
                <w:lang w:eastAsia="zh-CN"/>
              </w:rPr>
              <w:t>8</w:t>
            </w:r>
            <w:r>
              <w:rPr>
                <w:rFonts w:hint="eastAsia" w:cs="仿宋"/>
                <w:spacing w:val="-14"/>
                <w:sz w:val="21"/>
                <w:szCs w:val="21"/>
                <w:lang w:eastAsia="zh-CN"/>
              </w:rPr>
              <w:t>月</w:t>
            </w:r>
            <w:r>
              <w:rPr>
                <w:rFonts w:cs="仿宋"/>
                <w:spacing w:val="-14"/>
                <w:sz w:val="21"/>
                <w:szCs w:val="21"/>
                <w:lang w:eastAsia="zh-CN"/>
              </w:rPr>
              <w:t>24</w:t>
            </w:r>
            <w:r>
              <w:rPr>
                <w:rFonts w:hint="eastAsia" w:cs="仿宋"/>
                <w:spacing w:val="-14"/>
                <w:sz w:val="21"/>
                <w:szCs w:val="21"/>
                <w:lang w:eastAsia="zh-CN"/>
              </w:rPr>
              <w:t>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vAlign w:val="center"/>
          </w:tcPr>
          <w:p>
            <w:pPr>
              <w:spacing w:line="300" w:lineRule="exact"/>
              <w:jc w:val="center"/>
              <w:rPr>
                <w:rFonts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2</w:t>
            </w:r>
            <w:r>
              <w:rPr>
                <w:rFonts w:hint="eastAsia" w:ascii="仿宋" w:hAnsi="仿宋" w:eastAsia="仿宋" w:cs="仿宋"/>
                <w:spacing w:val="-14"/>
                <w:szCs w:val="21"/>
              </w:rPr>
              <w:t>年</w:t>
            </w:r>
            <w:r>
              <w:rPr>
                <w:rFonts w:ascii="仿宋" w:hAnsi="仿宋" w:eastAsia="仿宋" w:cs="仿宋"/>
                <w:spacing w:val="-14"/>
                <w:szCs w:val="21"/>
              </w:rPr>
              <w:t>8</w:t>
            </w:r>
            <w:r>
              <w:rPr>
                <w:rFonts w:hint="eastAsia" w:ascii="仿宋" w:hAnsi="仿宋" w:eastAsia="仿宋" w:cs="仿宋"/>
                <w:spacing w:val="-14"/>
                <w:szCs w:val="21"/>
              </w:rPr>
              <w:t>月</w:t>
            </w:r>
            <w:r>
              <w:rPr>
                <w:rFonts w:ascii="仿宋" w:hAnsi="仿宋" w:eastAsia="仿宋" w:cs="仿宋"/>
                <w:spacing w:val="-14"/>
                <w:szCs w:val="21"/>
              </w:rPr>
              <w:t>24</w:t>
            </w:r>
            <w:r>
              <w:rPr>
                <w:rFonts w:hint="eastAsia" w:ascii="仿宋" w:hAnsi="仿宋" w:eastAsia="仿宋" w:cs="仿宋"/>
                <w:spacing w:val="-14"/>
                <w:szCs w:val="21"/>
              </w:rPr>
              <w:t>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1851F3"/>
    <w:rsid w:val="341851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2023-09-27T07:23:00Z</dcterms:created>
  <dc:creator>雷楠</dc:creator>
  <cp:lastModifiedBy>雷楠</cp:lastModifiedBy>
  <dcterms:modified xsi:type="dcterms:W3CDTF">2023-09-27T07:23:47Z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