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color w:val="auto"/>
                <w:szCs w:val="21"/>
                <w:lang w:val="en-US" w:eastAsia="zh-CN"/>
              </w:rPr>
              <w:t>中国石油天然气股份有限公司重庆合川销售分公司东津沱加油站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中国石油天然气股份有限公司重庆合川销售分公司东津沱加油站安全现状评价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刘文娟</w:t>
            </w:r>
          </w:p>
        </w:tc>
        <w:tc>
          <w:tcPr>
            <w:tcW w:w="2704"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2023.7</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段美满</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刘文娟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仪表</w:t>
            </w:r>
            <w:r>
              <w:rPr>
                <w:rFonts w:hint="eastAsia" w:ascii="仿宋" w:hAnsi="仿宋" w:eastAsia="仿宋" w:cs="宋体"/>
                <w:kern w:val="0"/>
                <w:szCs w:val="21"/>
                <w:lang w:val="en-US" w:eastAsia="zh-CN"/>
              </w:rPr>
              <w:t>专业相关任务，现场勘察及任务安排</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1700000000201153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黄安勇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S011053000110192003183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55140156484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唐波</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S011053000110192003004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张圣菊</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S011053000110192003084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37150168124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闫云光</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S011053000110192002943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田祖伟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S011053000110202001767</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55180193956</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李伟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1800000000201223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孟萌萌</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1100000000301652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何文勋</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S011053000110193002272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55190209531</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刘国勇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化工工艺</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1800000000100099</w:t>
            </w:r>
          </w:p>
        </w:tc>
        <w:tc>
          <w:tcPr>
            <w:tcW w:w="2656" w:type="dxa"/>
            <w:gridSpan w:val="5"/>
            <w:noWrap w:val="0"/>
            <w:vAlign w:val="top"/>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cs="宋体"/>
                <w:kern w:val="0"/>
                <w:szCs w:val="21"/>
              </w:rPr>
              <w:t>55060013805</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lang w:eastAsia="zh-CN"/>
              </w:rPr>
              <w:t>皓</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机械、化工机械</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S011053000110201000802</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宋体" w:hAnsi="宋体" w:cs="宋体"/>
                <w:kern w:val="0"/>
                <w:sz w:val="22"/>
                <w:szCs w:val="22"/>
                <w:lang w:val="en-US" w:eastAsia="zh-CN"/>
              </w:rPr>
            </w:pPr>
            <w:r>
              <w:rPr>
                <w:rFonts w:hint="eastAsia"/>
                <w:lang w:val="en-US" w:eastAsia="zh-CN"/>
              </w:rPr>
              <w:t>中国石油天然气股份有限公司重庆合川销售分公司东津沱加油站（以下简称：东津沱加油站）位于重庆市合川区南津街街道合州大道130号，占地面积7337m2，建筑面积2195.09m2，站内设有30m3的0#柴油罐1座，25m3的95#汽油罐1座，25m3的92#汽油罐1座，25m3的98#汽油罐1座，4台四枪加油机，属于三级加油站。</w:t>
            </w:r>
            <w:r>
              <w:drawing>
                <wp:inline distT="0" distB="0" distL="114300" distR="114300">
                  <wp:extent cx="4152900" cy="30099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152900" cy="300990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宋体"/>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3</w:t>
            </w:r>
            <w:r>
              <w:rPr>
                <w:rFonts w:hint="eastAsia" w:ascii="仿宋" w:hAnsi="仿宋" w:eastAsia="仿宋"/>
                <w:szCs w:val="21"/>
              </w:rPr>
              <w:t>.</w:t>
            </w:r>
            <w:r>
              <w:rPr>
                <w:rFonts w:hint="eastAsia" w:ascii="仿宋" w:hAnsi="仿宋" w:eastAsia="仿宋"/>
                <w:szCs w:val="21"/>
                <w:lang w:val="en-US" w:eastAsia="zh-CN"/>
              </w:rPr>
              <w:t>5</w:t>
            </w:r>
            <w:r>
              <w:rPr>
                <w:rFonts w:hint="eastAsia" w:ascii="仿宋" w:hAnsi="仿宋" w:eastAsia="仿宋"/>
                <w:szCs w:val="21"/>
              </w:rPr>
              <w:t>.</w:t>
            </w:r>
            <w:r>
              <w:rPr>
                <w:rFonts w:hint="eastAsia" w:ascii="仿宋" w:hAnsi="仿宋" w:eastAsia="仿宋"/>
                <w:szCs w:val="21"/>
                <w:lang w:val="en-US" w:eastAsia="zh-CN"/>
              </w:rPr>
              <w:t>14</w:t>
            </w:r>
          </w:p>
        </w:tc>
        <w:tc>
          <w:tcPr>
            <w:tcW w:w="1222" w:type="dxa"/>
            <w:gridSpan w:val="2"/>
            <w:noWrap w:val="0"/>
            <w:vAlign w:val="center"/>
          </w:tcPr>
          <w:p>
            <w:pPr>
              <w:spacing w:line="300" w:lineRule="exact"/>
              <w:jc w:val="center"/>
              <w:rPr>
                <w:rFonts w:ascii="仿宋" w:hAnsi="仿宋" w:eastAsia="仿宋"/>
                <w:szCs w:val="21"/>
              </w:rPr>
            </w:pPr>
          </w:p>
        </w:tc>
        <w:tc>
          <w:tcPr>
            <w:tcW w:w="3132"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黄圣杰</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w:t>
            </w:r>
            <w:r>
              <w:rPr>
                <w:rFonts w:hint="eastAsia" w:ascii="仿宋" w:hAnsi="仿宋" w:eastAsia="仿宋"/>
                <w:szCs w:val="21"/>
                <w:lang w:val="en-US" w:eastAsia="zh-CN"/>
              </w:rPr>
              <w:t>3</w:t>
            </w:r>
            <w:r>
              <w:rPr>
                <w:rFonts w:hint="eastAsia" w:ascii="仿宋" w:hAnsi="仿宋" w:eastAsia="仿宋"/>
                <w:szCs w:val="21"/>
              </w:rPr>
              <w:t>.</w:t>
            </w:r>
            <w:r>
              <w:rPr>
                <w:rFonts w:hint="eastAsia" w:ascii="仿宋" w:hAnsi="仿宋" w:eastAsia="仿宋"/>
                <w:szCs w:val="21"/>
                <w:lang w:val="en-US" w:eastAsia="zh-CN"/>
              </w:rPr>
              <w:t>5</w:t>
            </w:r>
            <w:r>
              <w:rPr>
                <w:rFonts w:hint="eastAsia" w:ascii="仿宋" w:hAnsi="仿宋" w:eastAsia="仿宋"/>
                <w:szCs w:val="21"/>
              </w:rPr>
              <w:t>.</w:t>
            </w:r>
            <w:r>
              <w:rPr>
                <w:rFonts w:hint="eastAsia" w:ascii="仿宋" w:hAnsi="仿宋" w:eastAsia="仿宋"/>
                <w:szCs w:val="21"/>
                <w:lang w:val="en-US" w:eastAsia="zh-CN"/>
              </w:rPr>
              <w:t>14</w:t>
            </w: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03125C98"/>
    <w:rsid w:val="03125C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582</Words>
  <Characters>910</Characters>
  <Lines>0</Lines>
  <Paragraphs>0</Paragraphs>
  <TotalTime>0</TotalTime>
  <ScaleCrop>false</ScaleCrop>
  <LinksUpToDate>false</LinksUpToDate>
  <CharactersWithSpaces>924</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2023-07-05T01:26:00Z</dcterms:created>
  <dc:creator>雷楠</dc:creator>
  <cp:lastModifiedBy>雷楠</cp:lastModifiedBy>
  <dcterms:modified xsi:type="dcterms:W3CDTF">2023-07-05T01:26:51Z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E0628D1C2F124184830169052946274E</vt:lpwstr>
  </property>
</Properties>
</file>