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29322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焦页18号扩井组立体开发调整地面工程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黄安勇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罗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S011053000110192002961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冶金、油气储运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2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exact"/>
              <w:ind w:firstLine="482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项目简介：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焦页</w:t>
            </w:r>
            <w:r>
              <w:rPr>
                <w:rFonts w:ascii="仿宋" w:hAnsi="仿宋" w:eastAsia="仿宋"/>
                <w:sz w:val="21"/>
                <w:szCs w:val="21"/>
              </w:rPr>
              <w:t>18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号扩井组位于重庆市涪陵区焦石镇，涪陵页岩气田焦石坝区块焦页18号扩井组立体开发调整地面工程（以下简称“本工程”）包括焦页13号扩和焦页18号扩2座扩建平台，共计部署6口井，其中上部气层部署3口井，井网加密部署3口井，平均单井配产为</w:t>
            </w:r>
            <w:r>
              <w:rPr>
                <w:rFonts w:ascii="仿宋" w:hAnsi="仿宋" w:eastAsia="仿宋"/>
                <w:sz w:val="21"/>
                <w:szCs w:val="21"/>
              </w:rPr>
              <w:t>5.21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×104m3/d，井组新建产能1.03×108m3/a</w:t>
            </w:r>
            <w:r>
              <w:rPr>
                <w:rFonts w:ascii="仿宋" w:hAnsi="仿宋" w:eastAsia="仿宋"/>
                <w:sz w:val="21"/>
                <w:szCs w:val="21"/>
              </w:rPr>
              <w:t>。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为无人值守站场。</w:t>
            </w:r>
          </w:p>
          <w:p>
            <w:pPr>
              <w:spacing w:line="240" w:lineRule="exact"/>
              <w:ind w:firstLine="420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焦页13号扩平台和焦页18号扩平台分别接入已建焦页13号集气站和焦页18号集气站进行处理，因后期需增压，新井与老井集气流程分开。焦页1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号扩平台新增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套两相流量计，焦页18号集气站利旧2套400kW水套加热炉橇、利旧2套1MPa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10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×</w:t>
            </w:r>
            <w:r>
              <w:rPr>
                <w:rFonts w:ascii="仿宋" w:hAnsi="仿宋" w:eastAsia="仿宋"/>
                <w:sz w:val="21"/>
                <w:szCs w:val="21"/>
              </w:rPr>
              <w:t>104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m</w:t>
            </w:r>
            <w:r>
              <w:rPr>
                <w:rFonts w:ascii="仿宋" w:hAnsi="仿宋" w:eastAsia="仿宋"/>
                <w:sz w:val="21"/>
                <w:szCs w:val="21"/>
              </w:rPr>
              <w:t>3/d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压缩机橇、新建2台两相流量计和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套DN800计量分离器橇，并对焦页18号集气站与焦页13号平台内管网进行改造。</w:t>
            </w:r>
          </w:p>
          <w:p>
            <w:pPr>
              <w:adjustRightInd w:val="0"/>
              <w:snapToGrid w:val="0"/>
              <w:spacing w:line="240" w:lineRule="exact"/>
              <w:ind w:firstLine="422"/>
              <w:rPr>
                <w:rFonts w:hint="eastAsia"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eastAsia" w:ascii="仿宋" w:hAnsi="仿宋" w:eastAsia="仿宋" w:cs="宋体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057650" cy="3000375"/>
                  <wp:effectExtent l="0" t="0" r="0" b="9525"/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7650" cy="3000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9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9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001F0D4F"/>
    <w:rsid w:val="001F0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646</Words>
  <Characters>871</Characters>
  <Lines>0</Lines>
  <Paragraphs>0</Paragraphs>
  <TotalTime>0</TotalTime>
  <ScaleCrop>false</ScaleCrop>
  <LinksUpToDate>false</LinksUpToDate>
  <CharactersWithSpaces>887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2023-08-30T03:01:00Z</dcterms:created>
  <dc:creator>雷楠</dc:creator>
  <cp:lastModifiedBy>雷楠</cp:lastModifiedBy>
  <dcterms:modified xsi:type="dcterms:W3CDTF">2023-08-30T03:01:45Z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E8D011B18D7449CC8AD36660689F7629_11</vt:lpwstr>
  </property>
</Properties>
</file>