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133"/>
        <w:gridCol w:w="364"/>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vAlign w:val="center"/>
          </w:tcPr>
          <w:p>
            <w:pPr>
              <w:spacing w:line="500" w:lineRule="exact"/>
              <w:jc w:val="center"/>
              <w:rPr>
                <w:rFonts w:hint="eastAsia" w:ascii="仿宋" w:hAnsi="仿宋" w:eastAsia="仿宋"/>
                <w:color w:val="auto"/>
                <w:kern w:val="0"/>
                <w:szCs w:val="21"/>
                <w:lang w:eastAsia="zh-CN"/>
              </w:rPr>
            </w:pPr>
            <w:r>
              <w:rPr>
                <w:rFonts w:hint="eastAsia" w:ascii="仿宋" w:hAnsi="仿宋" w:eastAsia="仿宋"/>
                <w:color w:val="auto"/>
                <w:kern w:val="0"/>
                <w:szCs w:val="21"/>
                <w:lang w:eastAsia="zh-CN"/>
              </w:rPr>
              <w:t>中国石化销售股份有限公司贵州遵义播州区石油分公司尚嵇加油站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vAlign w:val="center"/>
          </w:tcPr>
          <w:p>
            <w:pPr>
              <w:spacing w:line="500" w:lineRule="exact"/>
              <w:jc w:val="center"/>
              <w:rPr>
                <w:rFonts w:hint="eastAsia" w:ascii="仿宋" w:hAnsi="仿宋" w:eastAsia="仿宋"/>
                <w:color w:val="auto"/>
                <w:kern w:val="0"/>
                <w:szCs w:val="21"/>
                <w:lang w:eastAsia="zh-CN"/>
              </w:rPr>
            </w:pPr>
            <w:r>
              <w:rPr>
                <w:rFonts w:hint="eastAsia" w:ascii="仿宋" w:hAnsi="仿宋" w:eastAsia="仿宋"/>
                <w:color w:val="auto"/>
                <w:kern w:val="0"/>
                <w:szCs w:val="21"/>
                <w:lang w:val="en-US" w:eastAsia="zh-CN"/>
              </w:rPr>
              <w:t>中国石化销售股份有限公司贵州遵义播州区石油分公司尚嵇加油站迁建项目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tcPr>
          <w:p>
            <w:pPr>
              <w:spacing w:line="400" w:lineRule="exact"/>
              <w:ind w:firstLine="0" w:firstLineChars="0"/>
              <w:rPr>
                <w:rFonts w:hint="eastAsia" w:ascii="仿宋" w:hAnsi="仿宋" w:eastAsia="仿宋"/>
                <w:color w:val="auto"/>
                <w:szCs w:val="21"/>
                <w:lang w:val="en-US" w:eastAsia="zh-CN"/>
              </w:rPr>
            </w:pPr>
            <w:bookmarkStart w:id="0" w:name="OLE_LINK6"/>
            <w:r>
              <w:rPr>
                <w:rFonts w:hint="eastAsia" w:ascii="仿宋" w:hAnsi="仿宋" w:eastAsia="仿宋"/>
                <w:szCs w:val="21"/>
              </w:rPr>
              <w:t>危险化学品</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color w:val="auto"/>
                <w:szCs w:val="21"/>
              </w:rPr>
            </w:pPr>
          </w:p>
        </w:tc>
        <w:tc>
          <w:tcPr>
            <w:tcW w:w="2987" w:type="dxa"/>
            <w:gridSpan w:val="4"/>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朱继红</w:t>
            </w:r>
          </w:p>
        </w:tc>
        <w:tc>
          <w:tcPr>
            <w:tcW w:w="2710" w:type="dxa"/>
            <w:gridSpan w:val="6"/>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刘国勇</w:t>
            </w:r>
          </w:p>
        </w:tc>
        <w:tc>
          <w:tcPr>
            <w:tcW w:w="2875" w:type="dxa"/>
            <w:gridSpan w:val="3"/>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color w:val="auto"/>
                <w:sz w:val="21"/>
                <w:szCs w:val="21"/>
                <w:lang w:eastAsia="zh-CN"/>
              </w:rPr>
              <w:t>冯</w:t>
            </w:r>
            <w:r>
              <w:rPr>
                <w:rFonts w:hint="eastAsia" w:ascii="仿宋" w:hAnsi="仿宋" w:eastAsia="仿宋" w:cs="Times New Roman"/>
                <w:color w:val="auto"/>
                <w:sz w:val="21"/>
                <w:szCs w:val="21"/>
                <w:lang w:val="en-US" w:eastAsia="zh-CN"/>
              </w:rPr>
              <w:t xml:space="preserve">  </w:t>
            </w:r>
            <w:r>
              <w:rPr>
                <w:rFonts w:hint="eastAsia" w:ascii="仿宋" w:hAnsi="仿宋" w:eastAsia="仿宋" w:cs="Times New Roman"/>
                <w:color w:val="auto"/>
                <w:sz w:val="21"/>
                <w:szCs w:val="21"/>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color w:val="auto"/>
                <w:szCs w:val="21"/>
              </w:rPr>
            </w:pPr>
          </w:p>
        </w:tc>
        <w:tc>
          <w:tcPr>
            <w:tcW w:w="2174" w:type="dxa"/>
            <w:gridSpan w:val="3"/>
            <w:vAlign w:val="center"/>
          </w:tcPr>
          <w:p>
            <w:pPr>
              <w:spacing w:line="500" w:lineRule="exact"/>
              <w:jc w:val="center"/>
              <w:rPr>
                <w:rFonts w:hint="default" w:ascii="仿宋" w:hAnsi="仿宋" w:eastAsia="仿宋"/>
                <w:color w:val="auto"/>
                <w:szCs w:val="21"/>
                <w:lang w:val="en-US" w:eastAsia="zh-CN"/>
              </w:rPr>
            </w:pPr>
            <w:r>
              <w:rPr>
                <w:rFonts w:hint="default" w:ascii="仿宋" w:hAnsi="仿宋" w:eastAsia="仿宋"/>
                <w:color w:val="auto"/>
                <w:szCs w:val="21"/>
                <w:lang w:val="en-US" w:eastAsia="zh-CN"/>
              </w:rPr>
              <w:t>朱继红</w:t>
            </w:r>
            <w:r>
              <w:rPr>
                <w:rFonts w:hint="eastAsia" w:ascii="仿宋" w:hAnsi="仿宋" w:eastAsia="仿宋"/>
                <w:color w:val="auto"/>
                <w:szCs w:val="21"/>
                <w:lang w:val="en-US" w:eastAsia="zh-CN"/>
              </w:rPr>
              <w:t>/</w:t>
            </w:r>
            <w:r>
              <w:rPr>
                <w:rFonts w:hint="default" w:ascii="仿宋" w:hAnsi="仿宋" w:eastAsia="仿宋"/>
                <w:color w:val="auto"/>
                <w:szCs w:val="21"/>
                <w:lang w:val="en-US" w:eastAsia="zh-CN"/>
              </w:rPr>
              <w:t>余兆鸿</w:t>
            </w:r>
          </w:p>
        </w:tc>
        <w:tc>
          <w:tcPr>
            <w:tcW w:w="2073" w:type="dxa"/>
            <w:gridSpan w:val="4"/>
            <w:vAlign w:val="center"/>
          </w:tcPr>
          <w:p>
            <w:pPr>
              <w:spacing w:line="500" w:lineRule="exact"/>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2023.8</w:t>
            </w:r>
          </w:p>
        </w:tc>
        <w:tc>
          <w:tcPr>
            <w:tcW w:w="2169" w:type="dxa"/>
            <w:gridSpan w:val="4"/>
            <w:vAlign w:val="center"/>
          </w:tcPr>
          <w:p>
            <w:pPr>
              <w:spacing w:line="500" w:lineRule="exact"/>
              <w:jc w:val="center"/>
              <w:rPr>
                <w:rFonts w:hint="eastAsia" w:ascii="仿宋" w:hAnsi="仿宋" w:eastAsia="仿宋" w:cs="Times New Roman"/>
                <w:color w:val="auto"/>
                <w:szCs w:val="21"/>
                <w:lang w:eastAsia="zh-CN"/>
              </w:rPr>
            </w:pPr>
            <w:r>
              <w:rPr>
                <w:rFonts w:hint="eastAsia" w:ascii="仿宋" w:hAnsi="仿宋" w:eastAsia="仿宋" w:cs="Times New Roman"/>
                <w:color w:val="auto"/>
                <w:szCs w:val="21"/>
                <w:lang w:val="en-US" w:eastAsia="zh-CN"/>
              </w:rPr>
              <w:t>刘国勇</w:t>
            </w:r>
          </w:p>
        </w:tc>
        <w:tc>
          <w:tcPr>
            <w:tcW w:w="2156" w:type="dxa"/>
            <w:gridSpan w:val="2"/>
            <w:vAlign w:val="center"/>
          </w:tcPr>
          <w:p>
            <w:pPr>
              <w:spacing w:line="500" w:lineRule="exact"/>
              <w:jc w:val="center"/>
              <w:rPr>
                <w:rFonts w:hint="eastAsia" w:ascii="仿宋" w:hAnsi="仿宋" w:eastAsia="仿宋" w:cs="Times New Roman"/>
                <w:color w:val="auto"/>
                <w:szCs w:val="21"/>
              </w:rPr>
            </w:pPr>
            <w:r>
              <w:rPr>
                <w:rFonts w:hint="eastAsia" w:ascii="仿宋" w:hAnsi="仿宋" w:eastAsia="仿宋" w:cs="Times New Roman"/>
                <w:color w:val="auto"/>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810" w:type="dxa"/>
            <w:gridSpan w:val="2"/>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437"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rPr>
            </w:pPr>
            <w:r>
              <w:rPr>
                <w:rFonts w:hint="eastAsia" w:ascii="仿宋_GB2312" w:hAnsi="宋体" w:eastAsia="仿宋_GB2312" w:cs="宋体"/>
                <w:color w:val="auto"/>
                <w:kern w:val="0"/>
                <w:sz w:val="21"/>
                <w:szCs w:val="21"/>
                <w:highlight w:val="none"/>
                <w:lang w:eastAsia="zh-CN"/>
              </w:rPr>
              <w:t>朱继红</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rPr>
            </w:pPr>
            <w:r>
              <w:rPr>
                <w:rFonts w:hint="eastAsia" w:ascii="仿宋_GB2312" w:hAnsi="宋体" w:eastAsia="仿宋_GB2312" w:cs="宋体"/>
                <w:color w:val="auto"/>
                <w:kern w:val="0"/>
                <w:sz w:val="21"/>
                <w:szCs w:val="21"/>
                <w:highlight w:val="none"/>
                <w:lang w:val="en-US" w:eastAsia="zh-CN"/>
              </w:rPr>
              <w:t>化工工艺</w:t>
            </w:r>
          </w:p>
        </w:tc>
        <w:tc>
          <w:tcPr>
            <w:tcW w:w="2437" w:type="dxa"/>
            <w:gridSpan w:val="5"/>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rPr>
            </w:pPr>
            <w:r>
              <w:rPr>
                <w:rFonts w:hint="eastAsia" w:ascii="仿宋_GB2312" w:hAnsi="宋体" w:eastAsia="仿宋_GB2312" w:cs="宋体"/>
                <w:i w:val="0"/>
                <w:color w:val="auto"/>
                <w:kern w:val="0"/>
                <w:sz w:val="21"/>
                <w:szCs w:val="21"/>
                <w:highlight w:val="none"/>
                <w:u w:val="none"/>
                <w:lang w:val="en-US" w:eastAsia="zh-CN" w:bidi="ar"/>
              </w:rPr>
              <w:t>007765</w:t>
            </w:r>
          </w:p>
        </w:tc>
        <w:tc>
          <w:tcPr>
            <w:tcW w:w="2662" w:type="dxa"/>
            <w:gridSpan w:val="5"/>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lang w:val="en-US" w:eastAsia="zh-CN"/>
              </w:rPr>
            </w:pPr>
            <w:r>
              <w:rPr>
                <w:rFonts w:hint="eastAsia" w:ascii="仿宋_GB2312" w:hAnsi="宋体" w:eastAsia="仿宋_GB2312" w:cs="宋体"/>
                <w:b w:val="0"/>
                <w:color w:val="auto"/>
                <w:kern w:val="0"/>
                <w:szCs w:val="21"/>
                <w:highlight w:val="none"/>
                <w:lang w:val="en-US" w:eastAsia="zh-CN"/>
              </w:rPr>
              <w:t>-</w:t>
            </w:r>
          </w:p>
        </w:tc>
        <w:tc>
          <w:tcPr>
            <w:tcW w:w="1663" w:type="dxa"/>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lang w:eastAsia="zh-CN"/>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eastAsia="zh-CN"/>
              </w:rPr>
            </w:pPr>
            <w:r>
              <w:rPr>
                <w:rFonts w:hint="eastAsia" w:ascii="仿宋_GB2312" w:hAnsi="宋体" w:eastAsia="仿宋_GB2312" w:cs="宋体"/>
                <w:color w:val="auto"/>
                <w:kern w:val="0"/>
                <w:sz w:val="21"/>
                <w:szCs w:val="21"/>
                <w:highlight w:val="none"/>
                <w:lang w:val="en-US" w:eastAsia="zh-CN"/>
              </w:rPr>
              <w:t>席  刚</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rPr>
            </w:pPr>
            <w:r>
              <w:rPr>
                <w:rFonts w:hint="eastAsia" w:ascii="仿宋_GB2312" w:hAnsi="宋体" w:eastAsia="仿宋_GB2312" w:cs="宋体"/>
                <w:color w:val="auto"/>
                <w:kern w:val="0"/>
                <w:sz w:val="21"/>
                <w:szCs w:val="21"/>
                <w:highlight w:val="none"/>
                <w:lang w:val="en-US" w:eastAsia="zh-CN"/>
              </w:rPr>
              <w:t>化工工艺</w:t>
            </w:r>
          </w:p>
        </w:tc>
        <w:tc>
          <w:tcPr>
            <w:tcW w:w="2437" w:type="dxa"/>
            <w:gridSpan w:val="5"/>
            <w:vAlign w:val="center"/>
          </w:tcPr>
          <w:p>
            <w:pPr>
              <w:widowControl/>
              <w:adjustRightInd w:val="0"/>
              <w:snapToGrid w:val="0"/>
              <w:spacing w:line="240" w:lineRule="auto"/>
              <w:jc w:val="center"/>
              <w:rPr>
                <w:rFonts w:hint="eastAsia" w:ascii="仿宋_GB2312" w:hAnsi="宋体" w:eastAsia="仿宋_GB2312" w:cs="宋体"/>
                <w:i w:val="0"/>
                <w:color w:val="auto"/>
                <w:kern w:val="0"/>
                <w:sz w:val="21"/>
                <w:szCs w:val="21"/>
                <w:highlight w:val="none"/>
                <w:u w:val="none"/>
                <w:lang w:val="en-US" w:eastAsia="zh-CN" w:bidi="ar"/>
              </w:rPr>
            </w:pPr>
            <w:r>
              <w:rPr>
                <w:rFonts w:hint="eastAsia" w:ascii="仿宋_GB2312" w:hAnsi="宋体" w:eastAsia="仿宋_GB2312" w:cs="宋体"/>
                <w:i w:val="0"/>
                <w:color w:val="auto"/>
                <w:kern w:val="0"/>
                <w:sz w:val="21"/>
                <w:szCs w:val="21"/>
                <w:highlight w:val="none"/>
                <w:u w:val="none"/>
                <w:lang w:val="en-US" w:eastAsia="zh-CN" w:bidi="ar"/>
              </w:rPr>
              <w:t>021106</w:t>
            </w:r>
          </w:p>
        </w:tc>
        <w:tc>
          <w:tcPr>
            <w:tcW w:w="2662" w:type="dxa"/>
            <w:gridSpan w:val="5"/>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rPr>
            </w:pPr>
            <w:r>
              <w:rPr>
                <w:rFonts w:hint="eastAsia" w:ascii="仿宋_GB2312" w:hAnsi="宋体" w:eastAsia="仿宋_GB2312" w:cs="宋体"/>
                <w:b w:val="0"/>
                <w:color w:val="auto"/>
                <w:kern w:val="0"/>
                <w:szCs w:val="21"/>
                <w:highlight w:val="none"/>
                <w:lang w:val="en-US" w:eastAsia="zh-CN"/>
              </w:rPr>
              <w:t>55070030059</w:t>
            </w:r>
          </w:p>
        </w:tc>
        <w:tc>
          <w:tcPr>
            <w:tcW w:w="1663" w:type="dxa"/>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lang w:eastAsia="zh-CN"/>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rPr>
            </w:pPr>
            <w:r>
              <w:rPr>
                <w:rFonts w:hint="eastAsia" w:ascii="仿宋_GB2312" w:hAnsi="宋体" w:eastAsia="仿宋_GB2312" w:cs="宋体"/>
                <w:color w:val="auto"/>
                <w:kern w:val="0"/>
                <w:sz w:val="21"/>
                <w:szCs w:val="21"/>
                <w:highlight w:val="none"/>
                <w:lang w:eastAsia="zh-CN"/>
              </w:rPr>
              <w:t>余兆鸿</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rPr>
            </w:pPr>
            <w:r>
              <w:rPr>
                <w:rFonts w:hint="eastAsia" w:ascii="仿宋_GB2312" w:hAnsi="宋体" w:eastAsia="仿宋_GB2312" w:cs="宋体"/>
                <w:color w:val="auto"/>
                <w:kern w:val="0"/>
                <w:sz w:val="21"/>
                <w:szCs w:val="21"/>
                <w:highlight w:val="none"/>
                <w:lang w:eastAsia="zh-CN"/>
              </w:rPr>
              <w:t>机械</w:t>
            </w:r>
          </w:p>
        </w:tc>
        <w:tc>
          <w:tcPr>
            <w:tcW w:w="2437" w:type="dxa"/>
            <w:gridSpan w:val="5"/>
            <w:vAlign w:val="center"/>
          </w:tcPr>
          <w:p>
            <w:pPr>
              <w:widowControl/>
              <w:adjustRightInd w:val="0"/>
              <w:snapToGrid w:val="0"/>
              <w:spacing w:line="240" w:lineRule="auto"/>
              <w:jc w:val="center"/>
              <w:rPr>
                <w:rFonts w:hint="eastAsia" w:ascii="仿宋_GB2312" w:hAnsi="宋体" w:eastAsia="仿宋_GB2312" w:cs="宋体"/>
                <w:i w:val="0"/>
                <w:color w:val="auto"/>
                <w:kern w:val="0"/>
                <w:sz w:val="21"/>
                <w:szCs w:val="21"/>
                <w:highlight w:val="none"/>
                <w:u w:val="none"/>
                <w:lang w:val="en-US" w:eastAsia="zh-CN" w:bidi="ar"/>
              </w:rPr>
            </w:pPr>
            <w:r>
              <w:rPr>
                <w:rFonts w:hint="eastAsia" w:ascii="仿宋_GB2312" w:hAnsi="宋体" w:eastAsia="仿宋_GB2312" w:cs="宋体"/>
                <w:color w:val="auto"/>
                <w:kern w:val="0"/>
                <w:sz w:val="21"/>
                <w:szCs w:val="21"/>
                <w:highlight w:val="none"/>
                <w:lang w:val="en-US" w:eastAsia="zh-CN" w:bidi="ar"/>
              </w:rPr>
              <w:t>035915</w:t>
            </w:r>
          </w:p>
        </w:tc>
        <w:tc>
          <w:tcPr>
            <w:tcW w:w="2662" w:type="dxa"/>
            <w:gridSpan w:val="5"/>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lang w:val="en-US" w:eastAsia="zh-CN"/>
              </w:rPr>
            </w:pPr>
            <w:r>
              <w:rPr>
                <w:rFonts w:hint="eastAsia" w:ascii="仿宋_GB2312" w:hAnsi="宋体" w:eastAsia="仿宋_GB2312" w:cs="宋体"/>
                <w:b w:val="0"/>
                <w:color w:val="auto"/>
                <w:kern w:val="0"/>
                <w:szCs w:val="21"/>
                <w:highlight w:val="none"/>
                <w:lang w:val="en-US" w:eastAsia="zh-CN"/>
              </w:rPr>
              <w:t>-</w:t>
            </w:r>
          </w:p>
        </w:tc>
        <w:tc>
          <w:tcPr>
            <w:tcW w:w="1663" w:type="dxa"/>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lang w:val="en-US" w:eastAsia="zh-CN"/>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eastAsia="zh-CN"/>
              </w:rPr>
            </w:pPr>
            <w:r>
              <w:rPr>
                <w:rFonts w:hint="eastAsia" w:ascii="仿宋_GB2312" w:hAnsi="宋体" w:eastAsia="仿宋_GB2312" w:cs="宋体"/>
                <w:color w:val="auto"/>
                <w:kern w:val="0"/>
                <w:sz w:val="21"/>
                <w:szCs w:val="21"/>
                <w:highlight w:val="none"/>
                <w:lang w:eastAsia="zh-CN"/>
              </w:rPr>
              <w:t>唐</w:t>
            </w:r>
            <w:r>
              <w:rPr>
                <w:rFonts w:hint="eastAsia" w:ascii="仿宋_GB2312" w:hAnsi="宋体" w:eastAsia="仿宋_GB2312" w:cs="宋体"/>
                <w:color w:val="auto"/>
                <w:kern w:val="0"/>
                <w:sz w:val="21"/>
                <w:szCs w:val="21"/>
                <w:highlight w:val="none"/>
                <w:lang w:val="en-US" w:eastAsia="zh-CN"/>
              </w:rPr>
              <w:t xml:space="preserve">  </w:t>
            </w:r>
            <w:r>
              <w:rPr>
                <w:rFonts w:hint="eastAsia" w:ascii="仿宋_GB2312" w:hAnsi="宋体" w:eastAsia="仿宋_GB2312" w:cs="宋体"/>
                <w:color w:val="auto"/>
                <w:kern w:val="0"/>
                <w:sz w:val="21"/>
                <w:szCs w:val="21"/>
                <w:highlight w:val="none"/>
                <w:lang w:eastAsia="zh-CN"/>
              </w:rPr>
              <w:t>波</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eastAsia="zh-CN"/>
              </w:rPr>
            </w:pPr>
            <w:r>
              <w:rPr>
                <w:rFonts w:hint="eastAsia" w:ascii="仿宋_GB2312" w:hAnsi="宋体" w:eastAsia="仿宋_GB2312" w:cs="宋体"/>
                <w:color w:val="auto"/>
                <w:kern w:val="0"/>
                <w:sz w:val="21"/>
                <w:szCs w:val="21"/>
                <w:highlight w:val="none"/>
                <w:lang w:eastAsia="zh-CN"/>
              </w:rPr>
              <w:t>化工机械</w:t>
            </w:r>
          </w:p>
        </w:tc>
        <w:tc>
          <w:tcPr>
            <w:tcW w:w="2437" w:type="dxa"/>
            <w:gridSpan w:val="5"/>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
              </w:rPr>
            </w:pPr>
            <w:r>
              <w:rPr>
                <w:rFonts w:hint="eastAsia" w:ascii="仿宋_GB2312" w:hAnsi="宋体" w:eastAsia="仿宋_GB2312" w:cs="宋体"/>
                <w:i w:val="0"/>
                <w:color w:val="auto"/>
                <w:kern w:val="0"/>
                <w:sz w:val="21"/>
                <w:szCs w:val="21"/>
                <w:highlight w:val="none"/>
                <w:u w:val="none"/>
                <w:lang w:val="en-US" w:eastAsia="zh-CN" w:bidi="ar"/>
              </w:rPr>
              <w:t>035894</w:t>
            </w:r>
          </w:p>
        </w:tc>
        <w:tc>
          <w:tcPr>
            <w:tcW w:w="2662" w:type="dxa"/>
            <w:gridSpan w:val="5"/>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lang w:val="en-US" w:eastAsia="zh-CN"/>
              </w:rPr>
            </w:pPr>
            <w:r>
              <w:rPr>
                <w:rFonts w:hint="eastAsia" w:ascii="仿宋_GB2312" w:hAnsi="宋体" w:eastAsia="仿宋_GB2312" w:cs="宋体"/>
                <w:b w:val="0"/>
                <w:color w:val="auto"/>
                <w:kern w:val="0"/>
                <w:szCs w:val="21"/>
                <w:highlight w:val="none"/>
                <w:lang w:val="en-US" w:eastAsia="zh-CN"/>
              </w:rPr>
              <w:t>-</w:t>
            </w:r>
          </w:p>
        </w:tc>
        <w:tc>
          <w:tcPr>
            <w:tcW w:w="1663" w:type="dxa"/>
            <w:vAlign w:val="center"/>
          </w:tcPr>
          <w:p>
            <w:pPr>
              <w:widowControl/>
              <w:adjustRightInd w:val="0"/>
              <w:snapToGrid w:val="0"/>
              <w:spacing w:line="240" w:lineRule="auto"/>
              <w:jc w:val="center"/>
              <w:rPr>
                <w:rFonts w:hint="eastAsia" w:ascii="仿宋_GB2312" w:hAnsi="宋体" w:eastAsia="仿宋_GB2312" w:cs="宋体"/>
                <w:b w:val="0"/>
                <w:color w:val="auto"/>
                <w:kern w:val="0"/>
                <w:szCs w:val="21"/>
                <w:highlight w:val="none"/>
                <w:lang w:val="en-US" w:eastAsia="zh-CN"/>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eastAsia="zh-CN"/>
              </w:rPr>
              <w:t>田祖伟</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eastAsia="zh-CN"/>
              </w:rPr>
              <w:t>安全工程</w:t>
            </w:r>
          </w:p>
        </w:tc>
        <w:tc>
          <w:tcPr>
            <w:tcW w:w="2437" w:type="dxa"/>
            <w:gridSpan w:val="5"/>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i w:val="0"/>
                <w:color w:val="auto"/>
                <w:kern w:val="0"/>
                <w:sz w:val="21"/>
                <w:szCs w:val="21"/>
                <w:highlight w:val="none"/>
                <w:u w:val="none"/>
                <w:lang w:val="en-US" w:eastAsia="zh-CN" w:bidi="ar"/>
              </w:rPr>
              <w:t>030719</w:t>
            </w:r>
          </w:p>
        </w:tc>
        <w:tc>
          <w:tcPr>
            <w:tcW w:w="2662" w:type="dxa"/>
            <w:gridSpan w:val="5"/>
            <w:vAlign w:val="center"/>
          </w:tcPr>
          <w:p>
            <w:pPr>
              <w:widowControl/>
              <w:adjustRightInd w:val="0"/>
              <w:snapToGrid w:val="0"/>
              <w:jc w:val="center"/>
              <w:rPr>
                <w:rFonts w:hint="eastAsia" w:ascii="仿宋_GB2312" w:hAnsi="宋体" w:eastAsia="仿宋_GB2312" w:cs="宋体"/>
                <w:color w:val="auto"/>
                <w:kern w:val="0"/>
                <w:szCs w:val="21"/>
                <w:highlight w:val="none"/>
                <w:lang w:val="en-US" w:eastAsia="zh-CN"/>
              </w:rPr>
            </w:pPr>
            <w:r>
              <w:rPr>
                <w:rFonts w:hint="eastAsia" w:ascii="仿宋_GB2312" w:hAnsi="宋体" w:eastAsia="仿宋_GB2312" w:cs="宋体"/>
                <w:color w:val="auto"/>
                <w:kern w:val="0"/>
                <w:szCs w:val="21"/>
                <w:highlight w:val="none"/>
                <w:lang w:val="en-US" w:eastAsia="zh-CN"/>
              </w:rPr>
              <w:t>55180193956</w:t>
            </w:r>
          </w:p>
        </w:tc>
        <w:tc>
          <w:tcPr>
            <w:tcW w:w="1663" w:type="dxa"/>
            <w:vAlign w:val="center"/>
          </w:tcPr>
          <w:p>
            <w:pPr>
              <w:widowControl/>
              <w:adjustRightInd w:val="0"/>
              <w:snapToGrid w:val="0"/>
              <w:spacing w:line="240" w:lineRule="auto"/>
              <w:jc w:val="center"/>
              <w:rPr>
                <w:rFonts w:hint="eastAsia" w:ascii="仿宋_GB2312" w:hAnsi="宋体" w:eastAsia="仿宋_GB2312" w:cs="宋体"/>
                <w:color w:val="auto"/>
                <w:kern w:val="0"/>
                <w:szCs w:val="21"/>
                <w:highlight w:val="none"/>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textAlignment w:val="auto"/>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eastAsia="zh-CN"/>
              </w:rPr>
              <w:t>何文勋</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eastAsia="zh-CN"/>
              </w:rPr>
              <w:t>安全工程</w:t>
            </w:r>
          </w:p>
        </w:tc>
        <w:tc>
          <w:tcPr>
            <w:tcW w:w="2437" w:type="dxa"/>
            <w:gridSpan w:val="5"/>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i w:val="0"/>
                <w:color w:val="auto"/>
                <w:kern w:val="0"/>
                <w:sz w:val="21"/>
                <w:szCs w:val="21"/>
                <w:highlight w:val="none"/>
                <w:u w:val="none"/>
                <w:lang w:val="en-US" w:eastAsia="zh-CN" w:bidi="ar"/>
              </w:rPr>
              <w:t>035650</w:t>
            </w:r>
          </w:p>
        </w:tc>
        <w:tc>
          <w:tcPr>
            <w:tcW w:w="2662" w:type="dxa"/>
            <w:gridSpan w:val="5"/>
            <w:vAlign w:val="center"/>
          </w:tcPr>
          <w:p>
            <w:pPr>
              <w:widowControl/>
              <w:adjustRightInd w:val="0"/>
              <w:snapToGrid w:val="0"/>
              <w:jc w:val="center"/>
              <w:rPr>
                <w:rFonts w:hint="default"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val="en-US" w:eastAsia="zh-CN" w:bidi="ar-SA"/>
              </w:rPr>
              <w:t>-</w:t>
            </w:r>
          </w:p>
        </w:tc>
        <w:tc>
          <w:tcPr>
            <w:tcW w:w="1663" w:type="dxa"/>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rPr>
              <w:t>雷</w:t>
            </w:r>
            <w:r>
              <w:rPr>
                <w:rFonts w:hint="eastAsia" w:ascii="仿宋_GB2312" w:hAnsi="宋体" w:eastAsia="仿宋_GB2312" w:cs="宋体"/>
                <w:color w:val="auto"/>
                <w:kern w:val="0"/>
                <w:sz w:val="21"/>
                <w:szCs w:val="21"/>
                <w:highlight w:val="none"/>
                <w:lang w:val="en-US" w:eastAsia="zh-CN"/>
              </w:rPr>
              <w:t xml:space="preserve">  </w:t>
            </w:r>
            <w:r>
              <w:rPr>
                <w:rFonts w:hint="eastAsia" w:ascii="仿宋_GB2312" w:hAnsi="宋体" w:eastAsia="仿宋_GB2312" w:cs="宋体"/>
                <w:color w:val="auto"/>
                <w:kern w:val="0"/>
                <w:sz w:val="21"/>
                <w:szCs w:val="21"/>
                <w:highlight w:val="none"/>
              </w:rPr>
              <w:t>楠</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rPr>
              <w:t>电气</w:t>
            </w:r>
          </w:p>
        </w:tc>
        <w:tc>
          <w:tcPr>
            <w:tcW w:w="2437" w:type="dxa"/>
            <w:gridSpan w:val="5"/>
            <w:vAlign w:val="center"/>
          </w:tcPr>
          <w:p>
            <w:pPr>
              <w:widowControl/>
              <w:adjustRightInd w:val="0"/>
              <w:snapToGrid w:val="0"/>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rPr>
              <w:t>035553</w:t>
            </w:r>
          </w:p>
        </w:tc>
        <w:tc>
          <w:tcPr>
            <w:tcW w:w="2662" w:type="dxa"/>
            <w:gridSpan w:val="5"/>
            <w:vAlign w:val="center"/>
          </w:tcPr>
          <w:p>
            <w:pPr>
              <w:widowControl/>
              <w:adjustRightInd w:val="0"/>
              <w:snapToGrid w:val="0"/>
              <w:jc w:val="center"/>
              <w:rPr>
                <w:rFonts w:hint="default"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val="en-US" w:eastAsia="zh-CN" w:bidi="ar-SA"/>
              </w:rPr>
              <w:t>-</w:t>
            </w:r>
          </w:p>
        </w:tc>
        <w:tc>
          <w:tcPr>
            <w:tcW w:w="1663" w:type="dxa"/>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textAlignment w:val="auto"/>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eastAsia="zh-CN"/>
              </w:rPr>
              <w:t>孟萌萌</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eastAsia="zh-CN"/>
              </w:rPr>
              <w:t>电气专业</w:t>
            </w:r>
          </w:p>
        </w:tc>
        <w:tc>
          <w:tcPr>
            <w:tcW w:w="2437" w:type="dxa"/>
            <w:gridSpan w:val="5"/>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i w:val="0"/>
                <w:color w:val="auto"/>
                <w:kern w:val="0"/>
                <w:sz w:val="21"/>
                <w:szCs w:val="21"/>
                <w:highlight w:val="none"/>
                <w:u w:val="none"/>
                <w:lang w:val="en-US" w:eastAsia="zh-CN" w:bidi="ar"/>
              </w:rPr>
              <w:t>019246</w:t>
            </w:r>
          </w:p>
        </w:tc>
        <w:tc>
          <w:tcPr>
            <w:tcW w:w="2662" w:type="dxa"/>
            <w:gridSpan w:val="5"/>
            <w:vAlign w:val="center"/>
          </w:tcPr>
          <w:p>
            <w:pPr>
              <w:widowControl/>
              <w:adjustRightInd w:val="0"/>
              <w:snapToGrid w:val="0"/>
              <w:jc w:val="center"/>
              <w:rPr>
                <w:rFonts w:hint="default" w:ascii="仿宋_GB2312" w:hAnsi="宋体" w:eastAsia="仿宋_GB2312" w:cs="宋体"/>
                <w:color w:val="auto"/>
                <w:kern w:val="0"/>
                <w:szCs w:val="21"/>
                <w:highlight w:val="none"/>
                <w:lang w:val="en-US" w:eastAsia="zh-CN"/>
              </w:rPr>
            </w:pPr>
            <w:r>
              <w:rPr>
                <w:rFonts w:hint="eastAsia" w:ascii="仿宋_GB2312" w:hAnsi="宋体" w:eastAsia="仿宋_GB2312" w:cs="宋体"/>
                <w:color w:val="auto"/>
                <w:kern w:val="0"/>
                <w:szCs w:val="21"/>
                <w:highlight w:val="none"/>
                <w:lang w:val="en-US" w:eastAsia="zh-CN"/>
              </w:rPr>
              <w:t>-</w:t>
            </w:r>
          </w:p>
        </w:tc>
        <w:tc>
          <w:tcPr>
            <w:tcW w:w="1663" w:type="dxa"/>
            <w:vAlign w:val="center"/>
          </w:tcPr>
          <w:p>
            <w:pPr>
              <w:widowControl/>
              <w:adjustRightInd w:val="0"/>
              <w:snapToGrid w:val="0"/>
              <w:spacing w:line="240" w:lineRule="auto"/>
              <w:jc w:val="center"/>
              <w:rPr>
                <w:rFonts w:hint="eastAsia" w:ascii="仿宋_GB2312" w:hAnsi="宋体" w:eastAsia="仿宋_GB2312" w:cs="宋体"/>
                <w:color w:val="auto"/>
                <w:kern w:val="0"/>
                <w:szCs w:val="21"/>
                <w:highlight w:val="none"/>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textAlignment w:val="auto"/>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rPr>
              <w:t>刘文娟</w:t>
            </w:r>
          </w:p>
        </w:tc>
        <w:tc>
          <w:tcPr>
            <w:tcW w:w="1810" w:type="dxa"/>
            <w:gridSpan w:val="2"/>
            <w:vAlign w:val="center"/>
          </w:tcPr>
          <w:p>
            <w:pPr>
              <w:widowControl/>
              <w:adjustRightInd w:val="0"/>
              <w:snapToGrid w:val="0"/>
              <w:spacing w:line="240" w:lineRule="auto"/>
              <w:jc w:val="center"/>
              <w:rPr>
                <w:rFonts w:hint="eastAsia" w:ascii="仿宋_GB2312" w:hAnsi="宋体" w:eastAsia="仿宋_GB2312" w:cs="宋体"/>
                <w:color w:val="auto"/>
                <w:kern w:val="0"/>
                <w:sz w:val="21"/>
                <w:szCs w:val="21"/>
                <w:highlight w:val="none"/>
                <w:lang w:val="en-US" w:eastAsia="zh-CN"/>
              </w:rPr>
            </w:pPr>
            <w:r>
              <w:rPr>
                <w:rFonts w:hint="eastAsia" w:ascii="仿宋_GB2312" w:hAnsi="宋体" w:eastAsia="仿宋_GB2312" w:cs="宋体"/>
                <w:color w:val="auto"/>
                <w:kern w:val="0"/>
                <w:sz w:val="21"/>
                <w:szCs w:val="21"/>
                <w:highlight w:val="none"/>
                <w:lang w:eastAsia="zh-CN"/>
              </w:rPr>
              <w:t>自动化</w:t>
            </w:r>
          </w:p>
        </w:tc>
        <w:tc>
          <w:tcPr>
            <w:tcW w:w="2437" w:type="dxa"/>
            <w:gridSpan w:val="5"/>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val="en-US" w:eastAsia="zh-CN" w:bidi="ar"/>
              </w:rPr>
              <w:t>019235</w:t>
            </w:r>
          </w:p>
        </w:tc>
        <w:tc>
          <w:tcPr>
            <w:tcW w:w="2662" w:type="dxa"/>
            <w:gridSpan w:val="5"/>
            <w:vAlign w:val="center"/>
          </w:tcPr>
          <w:p>
            <w:pPr>
              <w:widowControl/>
              <w:adjustRightInd w:val="0"/>
              <w:snapToGrid w:val="0"/>
              <w:jc w:val="center"/>
              <w:rPr>
                <w:rFonts w:hint="eastAsia" w:ascii="仿宋_GB2312" w:hAnsi="宋体" w:eastAsia="仿宋_GB2312" w:cs="宋体"/>
                <w:color w:val="auto"/>
                <w:kern w:val="0"/>
                <w:szCs w:val="21"/>
                <w:highlight w:val="none"/>
                <w:lang w:val="en-US" w:eastAsia="zh-CN"/>
              </w:rPr>
            </w:pPr>
            <w:r>
              <w:rPr>
                <w:rFonts w:hint="eastAsia" w:ascii="仿宋_GB2312" w:hAnsi="宋体" w:eastAsia="仿宋_GB2312" w:cs="宋体"/>
                <w:color w:val="auto"/>
                <w:kern w:val="0"/>
                <w:szCs w:val="21"/>
                <w:highlight w:val="none"/>
                <w:lang w:val="en-US" w:eastAsia="zh-CN"/>
              </w:rPr>
              <w:t>55140156484</w:t>
            </w:r>
          </w:p>
        </w:tc>
        <w:tc>
          <w:tcPr>
            <w:tcW w:w="1663" w:type="dxa"/>
            <w:vAlign w:val="center"/>
          </w:tcPr>
          <w:p>
            <w:pPr>
              <w:widowControl/>
              <w:adjustRightInd w:val="0"/>
              <w:snapToGrid w:val="0"/>
              <w:spacing w:line="240" w:lineRule="auto"/>
              <w:jc w:val="center"/>
              <w:rPr>
                <w:rFonts w:hint="eastAsia" w:ascii="仿宋_GB2312" w:hAnsi="宋体" w:eastAsia="仿宋_GB2312" w:cs="宋体"/>
                <w:color w:val="auto"/>
                <w:kern w:val="0"/>
                <w:szCs w:val="21"/>
                <w:highlight w:val="none"/>
                <w:lang w:eastAsia="zh-CN"/>
              </w:rPr>
            </w:pPr>
            <w:r>
              <w:rPr>
                <w:rFonts w:hint="eastAsia" w:ascii="仿宋_GB2312" w:hAnsi="宋体" w:eastAsia="仿宋_GB2312" w:cs="宋体"/>
                <w:b w:val="0"/>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spacing w:line="240" w:lineRule="auto"/>
              <w:ind w:firstLine="0" w:firstLineChars="0"/>
              <w:jc w:val="center"/>
              <w:rPr>
                <w:rFonts w:hint="eastAsia" w:ascii="仿宋_GB2312" w:hAnsi="宋体" w:eastAsia="仿宋_GB2312" w:cs="宋体"/>
                <w:color w:val="auto"/>
                <w:kern w:val="0"/>
                <w:sz w:val="21"/>
                <w:szCs w:val="21"/>
                <w:highlight w:val="none"/>
                <w:lang w:val="en-US" w:eastAsia="zh-CN"/>
              </w:rPr>
            </w:pPr>
            <w:r>
              <w:rPr>
                <w:rFonts w:hint="eastAsia" w:ascii="仿宋_GB2312" w:hAnsi="宋体" w:eastAsia="仿宋_GB2312" w:cs="宋体"/>
                <w:color w:val="auto"/>
                <w:kern w:val="0"/>
                <w:sz w:val="21"/>
                <w:szCs w:val="21"/>
                <w:highlight w:val="none"/>
                <w:lang w:val="en-US" w:eastAsia="zh-CN"/>
              </w:rPr>
              <w:t>刘国勇</w:t>
            </w:r>
          </w:p>
        </w:tc>
        <w:tc>
          <w:tcPr>
            <w:tcW w:w="1810" w:type="dxa"/>
            <w:gridSpan w:val="2"/>
            <w:vAlign w:val="center"/>
          </w:tcPr>
          <w:p>
            <w:pPr>
              <w:widowControl/>
              <w:adjustRightInd w:val="0"/>
              <w:snapToGrid w:val="0"/>
              <w:spacing w:line="240" w:lineRule="auto"/>
              <w:ind w:firstLine="0" w:firstLineChars="0"/>
              <w:jc w:val="center"/>
              <w:rPr>
                <w:rFonts w:hint="eastAsia" w:ascii="仿宋_GB2312" w:hAnsi="宋体" w:eastAsia="仿宋_GB2312" w:cs="宋体"/>
                <w:color w:val="auto"/>
                <w:kern w:val="0"/>
                <w:sz w:val="21"/>
                <w:szCs w:val="21"/>
                <w:highlight w:val="none"/>
                <w:lang w:val="en-US" w:eastAsia="zh-CN"/>
              </w:rPr>
            </w:pPr>
            <w:r>
              <w:rPr>
                <w:rFonts w:hint="eastAsia" w:ascii="仿宋_GB2312" w:hAnsi="宋体" w:eastAsia="仿宋_GB2312" w:cs="宋体"/>
                <w:color w:val="auto"/>
                <w:kern w:val="0"/>
                <w:sz w:val="21"/>
                <w:szCs w:val="21"/>
                <w:highlight w:val="none"/>
                <w:lang w:val="en-US" w:eastAsia="zh-CN"/>
              </w:rPr>
              <w:t>化工工艺</w:t>
            </w:r>
          </w:p>
        </w:tc>
        <w:tc>
          <w:tcPr>
            <w:tcW w:w="2437" w:type="dxa"/>
            <w:gridSpan w:val="5"/>
            <w:vAlign w:val="center"/>
          </w:tcPr>
          <w:p>
            <w:pPr>
              <w:widowControl/>
              <w:adjustRightInd w:val="0"/>
              <w:snapToGrid w:val="0"/>
              <w:spacing w:line="240" w:lineRule="auto"/>
              <w:ind w:firstLine="0" w:firstLineChars="0"/>
              <w:jc w:val="center"/>
              <w:rPr>
                <w:rFonts w:hint="eastAsia" w:ascii="仿宋_GB2312" w:hAnsi="宋体" w:eastAsia="仿宋_GB2312" w:cs="宋体"/>
                <w:color w:val="auto"/>
                <w:kern w:val="0"/>
                <w:sz w:val="21"/>
                <w:szCs w:val="21"/>
                <w:highlight w:val="none"/>
                <w:lang w:val="en-US" w:eastAsia="zh-CN" w:bidi="ar-SA"/>
              </w:rPr>
            </w:pPr>
            <w:r>
              <w:rPr>
                <w:rFonts w:hint="eastAsia" w:ascii="仿宋_GB2312" w:hAnsi="宋体" w:eastAsia="仿宋_GB2312" w:cs="宋体"/>
                <w:color w:val="auto"/>
                <w:kern w:val="0"/>
                <w:sz w:val="21"/>
                <w:szCs w:val="21"/>
                <w:highlight w:val="none"/>
                <w:lang w:val="en-US" w:eastAsia="zh-CN" w:bidi="ar-SA"/>
              </w:rPr>
              <w:t>019234</w:t>
            </w:r>
          </w:p>
        </w:tc>
        <w:tc>
          <w:tcPr>
            <w:tcW w:w="2662" w:type="dxa"/>
            <w:gridSpan w:val="5"/>
            <w:vAlign w:val="center"/>
          </w:tcPr>
          <w:p>
            <w:pPr>
              <w:widowControl/>
              <w:adjustRightInd w:val="0"/>
              <w:snapToGrid w:val="0"/>
              <w:jc w:val="center"/>
              <w:rPr>
                <w:rFonts w:hint="eastAsia" w:ascii="仿宋_GB2312" w:hAnsi="宋体" w:eastAsia="仿宋_GB2312" w:cs="宋体"/>
                <w:color w:val="auto"/>
                <w:kern w:val="0"/>
                <w:szCs w:val="21"/>
                <w:highlight w:val="none"/>
                <w:lang w:val="en-US" w:eastAsia="zh-CN"/>
              </w:rPr>
            </w:pPr>
            <w:r>
              <w:rPr>
                <w:rFonts w:hint="eastAsia" w:ascii="仿宋_GB2312" w:hAnsi="宋体" w:eastAsia="仿宋_GB2312" w:cs="宋体"/>
                <w:color w:val="auto"/>
                <w:kern w:val="0"/>
                <w:szCs w:val="21"/>
                <w:highlight w:val="none"/>
                <w:lang w:val="en-US" w:eastAsia="zh-CN"/>
              </w:rPr>
              <w:t>55060013805</w:t>
            </w:r>
          </w:p>
        </w:tc>
        <w:tc>
          <w:tcPr>
            <w:tcW w:w="1663" w:type="dxa"/>
            <w:vAlign w:val="center"/>
          </w:tcPr>
          <w:p>
            <w:pPr>
              <w:widowControl/>
              <w:adjustRightInd w:val="0"/>
              <w:snapToGrid w:val="0"/>
              <w:jc w:val="center"/>
              <w:rPr>
                <w:rFonts w:hint="eastAsia" w:ascii="仿宋_GB2312" w:hAnsi="宋体" w:eastAsia="仿宋_GB2312" w:cs="宋体"/>
                <w:color w:val="auto"/>
                <w:kern w:val="0"/>
                <w:szCs w:val="21"/>
                <w:highlight w:val="none"/>
                <w:lang w:eastAsia="zh-CN"/>
              </w:rPr>
            </w:pPr>
            <w:r>
              <w:rPr>
                <w:rFonts w:hint="eastAsia" w:ascii="仿宋_GB2312" w:hAnsi="宋体" w:eastAsia="仿宋_GB2312" w:cs="宋体"/>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90" w:type="dxa"/>
            <w:vAlign w:val="center"/>
          </w:tcPr>
          <w:p>
            <w:pPr>
              <w:widowControl/>
              <w:adjustRightInd w:val="0"/>
              <w:snapToGrid w:val="0"/>
              <w:jc w:val="center"/>
              <w:rPr>
                <w:rFonts w:hint="eastAsia" w:ascii="仿宋_GB2312" w:hAnsi="宋体" w:eastAsia="仿宋_GB2312" w:cs="宋体"/>
                <w:color w:val="auto"/>
                <w:kern w:val="0"/>
                <w:szCs w:val="21"/>
                <w:highlight w:val="none"/>
                <w:lang w:eastAsia="zh-CN"/>
              </w:rPr>
            </w:pPr>
            <w:r>
              <w:rPr>
                <w:rFonts w:hint="eastAsia" w:ascii="仿宋_GB2312" w:hAnsi="宋体" w:eastAsia="仿宋_GB2312" w:cs="宋体"/>
                <w:color w:val="auto"/>
                <w:kern w:val="0"/>
                <w:szCs w:val="21"/>
                <w:highlight w:val="none"/>
                <w:lang w:eastAsia="zh-CN"/>
              </w:rPr>
              <w:t>冯</w:t>
            </w:r>
            <w:r>
              <w:rPr>
                <w:rFonts w:hint="eastAsia" w:ascii="仿宋_GB2312" w:hAnsi="宋体" w:eastAsia="仿宋_GB2312" w:cs="宋体"/>
                <w:color w:val="auto"/>
                <w:kern w:val="0"/>
                <w:szCs w:val="21"/>
                <w:highlight w:val="none"/>
                <w:lang w:val="en-US" w:eastAsia="zh-CN"/>
              </w:rPr>
              <w:t xml:space="preserve">  </w:t>
            </w:r>
            <w:r>
              <w:rPr>
                <w:rFonts w:hint="eastAsia" w:ascii="仿宋_GB2312" w:hAnsi="宋体" w:eastAsia="仿宋_GB2312" w:cs="宋体"/>
                <w:color w:val="auto"/>
                <w:kern w:val="0"/>
                <w:szCs w:val="21"/>
                <w:highlight w:val="none"/>
                <w:lang w:eastAsia="zh-CN"/>
              </w:rPr>
              <w:t>皓</w:t>
            </w:r>
          </w:p>
        </w:tc>
        <w:tc>
          <w:tcPr>
            <w:tcW w:w="1810" w:type="dxa"/>
            <w:gridSpan w:val="2"/>
            <w:vAlign w:val="center"/>
          </w:tcPr>
          <w:p>
            <w:pPr>
              <w:widowControl/>
              <w:adjustRightInd w:val="0"/>
              <w:snapToGrid w:val="0"/>
              <w:jc w:val="center"/>
              <w:rPr>
                <w:rFonts w:hint="eastAsia" w:ascii="仿宋_GB2312" w:hAnsi="宋体" w:eastAsia="仿宋_GB2312" w:cs="宋体"/>
                <w:color w:val="auto"/>
                <w:kern w:val="0"/>
                <w:szCs w:val="21"/>
                <w:highlight w:val="none"/>
                <w:lang w:eastAsia="zh-CN"/>
              </w:rPr>
            </w:pPr>
            <w:r>
              <w:rPr>
                <w:rFonts w:hint="eastAsia" w:ascii="仿宋_GB2312" w:hAnsi="宋体" w:eastAsia="仿宋_GB2312" w:cs="宋体"/>
                <w:color w:val="auto"/>
                <w:kern w:val="0"/>
                <w:szCs w:val="21"/>
                <w:highlight w:val="none"/>
                <w:lang w:eastAsia="zh-CN"/>
              </w:rPr>
              <w:t>化工机械</w:t>
            </w:r>
          </w:p>
        </w:tc>
        <w:tc>
          <w:tcPr>
            <w:tcW w:w="2437" w:type="dxa"/>
            <w:gridSpan w:val="5"/>
            <w:vAlign w:val="center"/>
          </w:tcPr>
          <w:p>
            <w:pPr>
              <w:widowControl/>
              <w:adjustRightInd w:val="0"/>
              <w:snapToGrid w:val="0"/>
              <w:jc w:val="center"/>
              <w:rPr>
                <w:rFonts w:hint="eastAsia" w:ascii="仿宋_GB2312" w:hAnsi="宋体" w:eastAsia="仿宋_GB2312" w:cs="宋体"/>
                <w:color w:val="auto"/>
                <w:kern w:val="0"/>
                <w:szCs w:val="21"/>
                <w:highlight w:val="none"/>
                <w:lang w:val="en-US" w:eastAsia="zh-CN"/>
              </w:rPr>
            </w:pPr>
            <w:r>
              <w:rPr>
                <w:rFonts w:hint="eastAsia" w:ascii="仿宋_GB2312" w:hAnsi="宋体" w:eastAsia="仿宋_GB2312" w:cs="宋体"/>
                <w:color w:val="auto"/>
                <w:kern w:val="0"/>
                <w:sz w:val="21"/>
                <w:szCs w:val="21"/>
                <w:highlight w:val="none"/>
                <w:lang w:val="en-US" w:eastAsia="zh-CN" w:bidi="ar"/>
              </w:rPr>
              <w:t>019237</w:t>
            </w:r>
          </w:p>
        </w:tc>
        <w:tc>
          <w:tcPr>
            <w:tcW w:w="2662" w:type="dxa"/>
            <w:gridSpan w:val="5"/>
            <w:vAlign w:val="center"/>
          </w:tcPr>
          <w:p>
            <w:pPr>
              <w:widowControl/>
              <w:adjustRightInd w:val="0"/>
              <w:snapToGrid w:val="0"/>
              <w:jc w:val="center"/>
              <w:rPr>
                <w:rFonts w:hint="eastAsia" w:ascii="仿宋_GB2312" w:hAnsi="宋体" w:eastAsia="仿宋_GB2312" w:cs="宋体"/>
                <w:color w:val="auto"/>
                <w:kern w:val="0"/>
                <w:szCs w:val="21"/>
                <w:highlight w:val="none"/>
              </w:rPr>
            </w:pPr>
            <w:r>
              <w:rPr>
                <w:rFonts w:hint="eastAsia" w:ascii="仿宋_GB2312" w:hAnsi="宋体" w:eastAsia="仿宋_GB2312" w:cs="宋体"/>
                <w:color w:val="auto"/>
                <w:kern w:val="0"/>
                <w:szCs w:val="21"/>
                <w:highlight w:val="none"/>
                <w:lang w:val="en-US" w:eastAsia="zh-CN"/>
              </w:rPr>
              <w:t>55130140330</w:t>
            </w:r>
          </w:p>
        </w:tc>
        <w:tc>
          <w:tcPr>
            <w:tcW w:w="1663" w:type="dxa"/>
            <w:vAlign w:val="center"/>
          </w:tcPr>
          <w:p>
            <w:pPr>
              <w:widowControl/>
              <w:adjustRightInd w:val="0"/>
              <w:snapToGrid w:val="0"/>
              <w:jc w:val="center"/>
              <w:rPr>
                <w:rFonts w:hint="eastAsia" w:ascii="仿宋_GB2312" w:hAnsi="宋体" w:eastAsia="仿宋_GB2312" w:cs="宋体"/>
                <w:color w:val="auto"/>
                <w:kern w:val="0"/>
                <w:szCs w:val="21"/>
                <w:highlight w:val="none"/>
                <w:lang w:eastAsia="zh-CN"/>
              </w:rPr>
            </w:pPr>
            <w:r>
              <w:rPr>
                <w:rFonts w:hint="eastAsia" w:ascii="仿宋_GB2312" w:hAnsi="宋体" w:eastAsia="仿宋_GB2312" w:cs="宋体"/>
                <w:color w:val="auto"/>
                <w:kern w:val="0"/>
                <w:szCs w:val="21"/>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tcPr>
          <w:p>
            <w:pPr>
              <w:ind w:firstLine="420" w:firstLineChars="200"/>
              <w:jc w:val="left"/>
              <w:rPr>
                <w:rFonts w:hint="eastAsia" w:ascii="仿宋" w:hAnsi="仿宋" w:eastAsia="仿宋" w:cs="仿宋"/>
                <w:lang w:val="en-US" w:eastAsia="zh-CN"/>
              </w:rPr>
            </w:pPr>
            <w:bookmarkStart w:id="1" w:name="OLE_LINK9"/>
            <w:r>
              <w:rPr>
                <w:rFonts w:hint="eastAsia" w:ascii="仿宋" w:hAnsi="仿宋" w:eastAsia="仿宋" w:cs="仿宋"/>
                <w:lang w:eastAsia="zh-CN"/>
              </w:rPr>
              <w:t>中国石化销售股份有限公司贵州遵义播州区石油分公司尚嵇加油站</w:t>
            </w:r>
            <w:r>
              <w:rPr>
                <w:rFonts w:hint="eastAsia" w:ascii="仿宋" w:hAnsi="仿宋" w:eastAsia="仿宋" w:cs="仿宋"/>
                <w:lang w:val="en-US" w:eastAsia="zh-CN"/>
              </w:rPr>
              <w:t>为迁建项目，注册地址</w:t>
            </w:r>
            <w:r>
              <w:rPr>
                <w:rFonts w:hint="eastAsia" w:ascii="仿宋" w:hAnsi="仿宋" w:eastAsia="仿宋" w:cs="仿宋"/>
              </w:rPr>
              <w:t>位于</w:t>
            </w:r>
            <w:r>
              <w:rPr>
                <w:rFonts w:hint="eastAsia" w:ascii="仿宋" w:hAnsi="仿宋" w:eastAsia="仿宋" w:cs="仿宋"/>
                <w:lang w:eastAsia="zh-CN"/>
              </w:rPr>
              <w:t>贵州省遵义市播州区尚嵇镇盛嵇路142号，是中国石化销售股份有限公司贵州遵义播州区石油分公司下属加油站，</w:t>
            </w:r>
            <w:r>
              <w:rPr>
                <w:rFonts w:hint="eastAsia" w:ascii="仿宋" w:hAnsi="仿宋" w:eastAsia="仿宋" w:cs="仿宋"/>
                <w:lang w:val="en-US" w:eastAsia="zh-CN"/>
              </w:rPr>
              <w:t>加油站负责人：罗莉。尚嵇加油站于</w:t>
            </w:r>
            <w:r>
              <w:rPr>
                <w:rFonts w:hint="eastAsia" w:ascii="仿宋" w:hAnsi="仿宋" w:eastAsia="仿宋" w:cs="仿宋"/>
                <w:lang w:eastAsia="zh-CN"/>
              </w:rPr>
              <w:t>20</w:t>
            </w:r>
            <w:r>
              <w:rPr>
                <w:rFonts w:hint="eastAsia" w:ascii="仿宋" w:hAnsi="仿宋" w:eastAsia="仿宋" w:cs="仿宋"/>
                <w:lang w:val="en-US" w:eastAsia="zh-CN"/>
              </w:rPr>
              <w:t>18</w:t>
            </w:r>
            <w:r>
              <w:rPr>
                <w:rFonts w:hint="eastAsia" w:ascii="仿宋" w:hAnsi="仿宋" w:eastAsia="仿宋" w:cs="仿宋"/>
                <w:lang w:eastAsia="zh-CN"/>
              </w:rPr>
              <w:t>年</w:t>
            </w:r>
            <w:r>
              <w:rPr>
                <w:rFonts w:hint="eastAsia" w:ascii="仿宋" w:hAnsi="仿宋" w:eastAsia="仿宋" w:cs="仿宋"/>
                <w:lang w:val="en-US" w:eastAsia="zh-CN"/>
              </w:rPr>
              <w:t>8</w:t>
            </w:r>
            <w:r>
              <w:rPr>
                <w:rFonts w:hint="eastAsia" w:ascii="仿宋" w:hAnsi="仿宋" w:eastAsia="仿宋" w:cs="仿宋"/>
                <w:lang w:eastAsia="zh-CN"/>
              </w:rPr>
              <w:t>月</w:t>
            </w:r>
            <w:r>
              <w:rPr>
                <w:rFonts w:hint="eastAsia" w:ascii="仿宋" w:hAnsi="仿宋" w:eastAsia="仿宋" w:cs="仿宋"/>
                <w:lang w:val="en-US" w:eastAsia="zh-CN"/>
              </w:rPr>
              <w:t>6</w:t>
            </w:r>
            <w:r>
              <w:rPr>
                <w:rFonts w:hint="eastAsia" w:ascii="仿宋" w:hAnsi="仿宋" w:eastAsia="仿宋" w:cs="仿宋"/>
                <w:lang w:eastAsia="zh-CN"/>
              </w:rPr>
              <w:t>日，取得了贵州省商务厅的文件《关于中国石化销售股份有限公司贵州遵义遵义县石油分公司尚嵇等加油站迁建的批复》（黔商许准</w:t>
            </w:r>
            <w:r>
              <w:rPr>
                <w:rFonts w:hint="eastAsia" w:ascii="仿宋" w:hAnsi="仿宋" w:eastAsia="仿宋" w:cs="仿宋"/>
                <w:lang w:val="en-US" w:eastAsia="zh-CN"/>
              </w:rPr>
              <w:t>〔</w:t>
            </w:r>
            <w:r>
              <w:rPr>
                <w:rFonts w:hint="eastAsia" w:ascii="仿宋" w:hAnsi="仿宋" w:eastAsia="仿宋" w:cs="仿宋"/>
                <w:lang w:eastAsia="zh-CN"/>
              </w:rPr>
              <w:t>2018</w:t>
            </w:r>
            <w:r>
              <w:rPr>
                <w:rFonts w:hint="eastAsia" w:ascii="仿宋" w:hAnsi="仿宋" w:eastAsia="仿宋" w:cs="仿宋"/>
                <w:lang w:val="en-US" w:eastAsia="zh-CN"/>
              </w:rPr>
              <w:t>〕</w:t>
            </w:r>
            <w:r>
              <w:rPr>
                <w:rFonts w:hint="eastAsia" w:ascii="仿宋" w:hAnsi="仿宋" w:eastAsia="仿宋" w:cs="仿宋"/>
                <w:lang w:eastAsia="zh-CN"/>
              </w:rPr>
              <w:t>82号），同意中国石化销售股份有限公司贵州遵义县石油分公司尚嵇加油站搬迁至贵州省遵义市播州区尚嵇镇沪江村小堰组处建设。</w:t>
            </w:r>
            <w:r>
              <w:rPr>
                <w:rFonts w:hint="eastAsia" w:ascii="仿宋" w:hAnsi="仿宋" w:eastAsia="仿宋" w:cs="仿宋"/>
                <w:lang w:val="en-US" w:eastAsia="zh-CN"/>
              </w:rPr>
              <w:t>于2022年5月7日取得了《遵义市播州区商务局关于中国石化贵州遵义销售播州石油分公司尚嵇加油站延期建设的批复》（播商复〔2022〕号）。2022年5月25日取得《建设用地规划许可证》（地字第520300202200256号），2022年6月30日取得《建设工程规划许可证》（建字第520300202200319号）。</w:t>
            </w:r>
          </w:p>
          <w:p>
            <w:pPr>
              <w:spacing w:line="240" w:lineRule="auto"/>
              <w:ind w:firstLine="420" w:firstLineChars="200"/>
              <w:jc w:val="left"/>
              <w:rPr>
                <w:rFonts w:hint="eastAsia" w:ascii="仿宋" w:hAnsi="仿宋" w:eastAsia="仿宋" w:cs="仿宋"/>
              </w:rPr>
            </w:pPr>
            <w:r>
              <w:rPr>
                <w:rFonts w:hint="eastAsia" w:ascii="仿宋" w:hAnsi="仿宋" w:eastAsia="仿宋" w:cs="仿宋"/>
                <w:lang w:val="en-US" w:eastAsia="zh-CN"/>
              </w:rPr>
              <w:t>尚嵇加油站</w:t>
            </w:r>
            <w:r>
              <w:rPr>
                <w:rFonts w:hint="eastAsia" w:ascii="仿宋" w:hAnsi="仿宋" w:eastAsia="仿宋" w:cs="仿宋"/>
              </w:rPr>
              <w:t>总用地面积</w:t>
            </w:r>
            <w:r>
              <w:rPr>
                <w:rFonts w:hint="eastAsia" w:ascii="仿宋" w:hAnsi="仿宋" w:eastAsia="仿宋" w:cs="仿宋"/>
                <w:lang w:val="en-US" w:eastAsia="zh-CN"/>
              </w:rPr>
              <w:t>3400</w:t>
            </w:r>
            <w:r>
              <w:rPr>
                <w:rFonts w:hint="eastAsia" w:ascii="仿宋" w:hAnsi="仿宋" w:eastAsia="仿宋" w:cs="仿宋"/>
                <w:lang w:eastAsia="zh-CN"/>
              </w:rPr>
              <w:t>m</w:t>
            </w:r>
            <w:r>
              <w:rPr>
                <w:rFonts w:hint="eastAsia" w:ascii="仿宋" w:hAnsi="仿宋" w:eastAsia="仿宋" w:cs="仿宋"/>
                <w:vertAlign w:val="superscript"/>
                <w:lang w:val="en-US" w:eastAsia="zh-CN"/>
              </w:rPr>
              <w:t>2</w:t>
            </w:r>
            <w:r>
              <w:rPr>
                <w:rFonts w:hint="eastAsia" w:ascii="仿宋" w:hAnsi="仿宋" w:eastAsia="仿宋" w:cs="仿宋"/>
              </w:rPr>
              <w:t>，其中：</w:t>
            </w:r>
            <w:r>
              <w:rPr>
                <w:rFonts w:hint="eastAsia" w:ascii="仿宋" w:hAnsi="仿宋" w:eastAsia="仿宋" w:cs="仿宋"/>
                <w:lang w:val="en-US" w:eastAsia="zh-CN"/>
              </w:rPr>
              <w:t>站房占地面积198.73m</w:t>
            </w:r>
            <w:r>
              <w:rPr>
                <w:rFonts w:hint="eastAsia" w:ascii="仿宋" w:hAnsi="仿宋" w:eastAsia="仿宋" w:cs="仿宋"/>
                <w:vertAlign w:val="superscript"/>
                <w:lang w:val="en-US" w:eastAsia="zh-CN"/>
              </w:rPr>
              <w:t>2</w:t>
            </w:r>
            <w:r>
              <w:rPr>
                <w:rFonts w:hint="eastAsia" w:ascii="仿宋" w:hAnsi="仿宋" w:eastAsia="仿宋" w:cs="仿宋"/>
                <w:lang w:eastAsia="zh-CN"/>
              </w:rPr>
              <w:t>，罩棚</w:t>
            </w:r>
            <w:r>
              <w:rPr>
                <w:rFonts w:hint="eastAsia" w:ascii="仿宋" w:hAnsi="仿宋" w:eastAsia="仿宋" w:cs="仿宋"/>
                <w:lang w:val="en-US" w:eastAsia="zh-CN"/>
              </w:rPr>
              <w:t>527.14</w:t>
            </w:r>
            <w:r>
              <w:rPr>
                <w:rFonts w:hint="eastAsia" w:ascii="仿宋" w:hAnsi="仿宋" w:eastAsia="仿宋" w:cs="仿宋"/>
                <w:lang w:eastAsia="zh-CN"/>
              </w:rPr>
              <w:t>m</w:t>
            </w:r>
            <w:r>
              <w:rPr>
                <w:rFonts w:hint="eastAsia" w:ascii="仿宋" w:hAnsi="仿宋" w:eastAsia="仿宋" w:cs="仿宋"/>
                <w:vertAlign w:val="superscript"/>
                <w:lang w:val="en-US" w:eastAsia="zh-CN"/>
              </w:rPr>
              <w:t>2</w:t>
            </w:r>
            <w:r>
              <w:rPr>
                <w:rFonts w:hint="eastAsia" w:ascii="仿宋" w:hAnsi="仿宋" w:eastAsia="仿宋" w:cs="仿宋"/>
              </w:rPr>
              <w:t>。设</w:t>
            </w:r>
            <w:r>
              <w:rPr>
                <w:rFonts w:hint="eastAsia" w:ascii="仿宋" w:hAnsi="仿宋" w:eastAsia="仿宋" w:cs="仿宋"/>
                <w:lang w:val="en-US" w:eastAsia="zh-CN"/>
              </w:rPr>
              <w:t>3台双枪单油品潜油泵加油机和1台四枪双油品潜油泵加油机</w:t>
            </w:r>
            <w:r>
              <w:rPr>
                <w:rFonts w:hint="eastAsia" w:ascii="仿宋" w:hAnsi="仿宋" w:eastAsia="仿宋" w:cs="仿宋"/>
              </w:rPr>
              <w:t>，</w:t>
            </w:r>
            <w:r>
              <w:rPr>
                <w:rFonts w:hint="eastAsia" w:ascii="仿宋" w:hAnsi="仿宋" w:eastAsia="仿宋" w:cs="仿宋"/>
                <w:lang w:val="en-US" w:eastAsia="zh-CN"/>
              </w:rPr>
              <w:t>修建承重罐池并设置SF双层油罐3</w:t>
            </w:r>
            <w:r>
              <w:rPr>
                <w:rFonts w:hint="eastAsia" w:ascii="仿宋" w:hAnsi="仿宋" w:eastAsia="仿宋" w:cs="仿宋"/>
              </w:rPr>
              <w:t>个，其中：</w:t>
            </w:r>
            <w:r>
              <w:rPr>
                <w:rFonts w:hint="eastAsia" w:ascii="仿宋" w:hAnsi="仿宋" w:eastAsia="仿宋" w:cs="仿宋"/>
                <w:lang w:val="en-US" w:eastAsia="zh-CN"/>
              </w:rPr>
              <w:t>40</w:t>
            </w:r>
            <w:r>
              <w:rPr>
                <w:rFonts w:hint="eastAsia" w:ascii="仿宋" w:hAnsi="仿宋" w:eastAsia="仿宋" w:cs="仿宋"/>
                <w:lang w:eastAsia="zh-CN"/>
              </w:rPr>
              <w:t>m³的</w:t>
            </w:r>
            <w:r>
              <w:rPr>
                <w:rFonts w:hint="eastAsia" w:ascii="仿宋" w:hAnsi="仿宋" w:eastAsia="仿宋" w:cs="仿宋"/>
                <w:lang w:val="en-US" w:eastAsia="zh-CN"/>
              </w:rPr>
              <w:t>0</w:t>
            </w:r>
            <w:r>
              <w:rPr>
                <w:rFonts w:hint="eastAsia" w:ascii="仿宋" w:hAnsi="仿宋" w:eastAsia="仿宋" w:cs="仿宋"/>
                <w:lang w:eastAsia="zh-CN"/>
              </w:rPr>
              <w:t>#柴油储罐1个、</w:t>
            </w:r>
            <w:r>
              <w:rPr>
                <w:rFonts w:hint="eastAsia" w:ascii="仿宋" w:hAnsi="仿宋" w:eastAsia="仿宋" w:cs="仿宋"/>
                <w:lang w:val="en-US" w:eastAsia="zh-CN"/>
              </w:rPr>
              <w:t>40</w:t>
            </w:r>
            <w:r>
              <w:rPr>
                <w:rFonts w:hint="eastAsia" w:ascii="仿宋" w:hAnsi="仿宋" w:eastAsia="仿宋" w:cs="仿宋"/>
                <w:lang w:eastAsia="zh-CN"/>
              </w:rPr>
              <w:t>m³的92#汽油储罐</w:t>
            </w:r>
            <w:r>
              <w:rPr>
                <w:rFonts w:hint="eastAsia" w:ascii="仿宋" w:hAnsi="仿宋" w:eastAsia="仿宋" w:cs="仿宋"/>
                <w:lang w:val="en-US" w:eastAsia="zh-CN"/>
              </w:rPr>
              <w:t>1</w:t>
            </w:r>
            <w:r>
              <w:rPr>
                <w:rFonts w:hint="eastAsia" w:ascii="仿宋" w:hAnsi="仿宋" w:eastAsia="仿宋" w:cs="仿宋"/>
                <w:lang w:eastAsia="zh-CN"/>
              </w:rPr>
              <w:t>个、</w:t>
            </w:r>
            <w:r>
              <w:rPr>
                <w:rFonts w:hint="eastAsia" w:ascii="仿宋" w:hAnsi="仿宋" w:eastAsia="仿宋" w:cs="仿宋"/>
                <w:lang w:val="en-US" w:eastAsia="zh-CN"/>
              </w:rPr>
              <w:t>40</w:t>
            </w:r>
            <w:r>
              <w:rPr>
                <w:rFonts w:hint="eastAsia" w:ascii="仿宋" w:hAnsi="仿宋" w:eastAsia="仿宋" w:cs="仿宋"/>
                <w:lang w:eastAsia="zh-CN"/>
              </w:rPr>
              <w:t>m³的95#汽油储罐1个</w:t>
            </w:r>
            <w:r>
              <w:rPr>
                <w:rFonts w:hint="eastAsia" w:ascii="仿宋" w:hAnsi="仿宋" w:eastAsia="仿宋" w:cs="仿宋"/>
              </w:rPr>
              <w:t>，</w:t>
            </w:r>
            <w:r>
              <w:rPr>
                <w:rFonts w:hint="eastAsia" w:ascii="仿宋" w:hAnsi="仿宋" w:eastAsia="仿宋" w:cs="仿宋"/>
                <w:lang w:val="en-US" w:eastAsia="zh-CN"/>
              </w:rPr>
              <w:t>加油站总容积为120m³，</w:t>
            </w:r>
            <w:r>
              <w:rPr>
                <w:rFonts w:hint="eastAsia" w:ascii="仿宋" w:hAnsi="仿宋" w:eastAsia="仿宋" w:cs="仿宋"/>
              </w:rPr>
              <w:t>柴油折半计算后加油站总容积</w:t>
            </w:r>
            <w:r>
              <w:rPr>
                <w:rFonts w:hint="eastAsia" w:ascii="仿宋" w:hAnsi="仿宋" w:eastAsia="仿宋" w:cs="仿宋"/>
                <w:lang w:val="en-US" w:eastAsia="zh-CN"/>
              </w:rPr>
              <w:t>为100</w:t>
            </w:r>
            <w:r>
              <w:rPr>
                <w:rFonts w:hint="eastAsia" w:ascii="仿宋" w:hAnsi="仿宋" w:eastAsia="仿宋" w:cs="仿宋"/>
                <w:lang w:eastAsia="zh-CN"/>
              </w:rPr>
              <w:t>m³</w:t>
            </w:r>
            <w:r>
              <w:rPr>
                <w:rFonts w:hint="eastAsia" w:ascii="仿宋" w:hAnsi="仿宋" w:eastAsia="仿宋" w:cs="仿宋"/>
              </w:rPr>
              <w:t>，属于</w:t>
            </w:r>
            <w:r>
              <w:rPr>
                <w:rFonts w:hint="eastAsia" w:ascii="仿宋" w:hAnsi="仿宋" w:eastAsia="仿宋" w:cs="仿宋"/>
                <w:lang w:val="en-US" w:eastAsia="zh-CN"/>
              </w:rPr>
              <w:t>二级加油站</w:t>
            </w:r>
            <w:r>
              <w:rPr>
                <w:rFonts w:hint="eastAsia" w:ascii="仿宋" w:hAnsi="仿宋" w:eastAsia="仿宋" w:cs="仿宋"/>
              </w:rPr>
              <w:t>。</w:t>
            </w:r>
          </w:p>
          <w:bookmarkEnd w:id="1"/>
          <w:p>
            <w:pPr>
              <w:spacing w:line="240" w:lineRule="auto"/>
              <w:ind w:firstLine="420" w:firstLineChars="200"/>
              <w:jc w:val="left"/>
              <w:rPr>
                <w:rFonts w:hint="eastAsia" w:ascii="仿宋" w:hAnsi="仿宋" w:eastAsia="仿宋" w:cs="仿宋"/>
                <w:lang w:val="zh-CN" w:eastAsia="zh-CN"/>
              </w:rPr>
            </w:pPr>
            <w:r>
              <w:rPr>
                <w:rFonts w:hint="eastAsia" w:ascii="仿宋" w:hAnsi="仿宋" w:eastAsia="仿宋" w:cs="仿宋"/>
                <w:lang w:val="zh-CN" w:eastAsia="zh-CN"/>
              </w:rPr>
              <w:t>现场勘察照片：</w:t>
            </w:r>
          </w:p>
          <w:p>
            <w:pPr>
              <w:rPr>
                <w:rFonts w:hint="eastAsia" w:eastAsia="宋体"/>
                <w:lang w:eastAsia="zh-CN"/>
              </w:rPr>
            </w:pPr>
            <w:r>
              <w:rPr>
                <w:rFonts w:hint="eastAsia"/>
                <w:lang w:val="en-US" w:eastAsia="zh-CN"/>
              </w:rPr>
              <w:t xml:space="preserve">  </w:t>
            </w:r>
            <w:r>
              <w:drawing>
                <wp:inline distT="0" distB="0" distL="114300" distR="114300">
                  <wp:extent cx="4978400" cy="2266315"/>
                  <wp:effectExtent l="0" t="0" r="12700" b="63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4978400" cy="226631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810"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398" w:type="dxa"/>
            <w:gridSpan w:val="4"/>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color w:val="auto"/>
                <w:szCs w:val="21"/>
              </w:rPr>
            </w:pPr>
          </w:p>
        </w:tc>
        <w:tc>
          <w:tcPr>
            <w:tcW w:w="1810" w:type="dxa"/>
            <w:gridSpan w:val="2"/>
            <w:vAlign w:val="center"/>
          </w:tcPr>
          <w:p>
            <w:pPr>
              <w:spacing w:line="300" w:lineRule="exact"/>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朱继红</w:t>
            </w:r>
          </w:p>
        </w:tc>
        <w:tc>
          <w:tcPr>
            <w:tcW w:w="2398" w:type="dxa"/>
            <w:gridSpan w:val="4"/>
            <w:vAlign w:val="center"/>
          </w:tcPr>
          <w:p>
            <w:pPr>
              <w:spacing w:line="300" w:lineRule="exact"/>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2023.6.11</w:t>
            </w:r>
          </w:p>
        </w:tc>
        <w:tc>
          <w:tcPr>
            <w:tcW w:w="1226" w:type="dxa"/>
            <w:gridSpan w:val="2"/>
            <w:vAlign w:val="center"/>
          </w:tcPr>
          <w:p>
            <w:pPr>
              <w:spacing w:line="300" w:lineRule="exact"/>
              <w:jc w:val="both"/>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w:t>
            </w:r>
            <w:r>
              <w:rPr>
                <w:rFonts w:hint="eastAsia" w:ascii="仿宋" w:hAnsi="仿宋" w:eastAsia="仿宋" w:cs="Times New Roman"/>
                <w:color w:val="auto"/>
                <w:szCs w:val="21"/>
              </w:rPr>
              <w:t>指导</w:t>
            </w:r>
            <w:r>
              <w:rPr>
                <w:rFonts w:hint="eastAsia" w:ascii="仿宋" w:hAnsi="仿宋" w:eastAsia="仿宋" w:cs="Times New Roman"/>
                <w:color w:val="auto"/>
                <w:szCs w:val="21"/>
                <w:lang w:val="en-US" w:eastAsia="zh-CN"/>
              </w:rPr>
              <w:t>报告编制</w:t>
            </w:r>
          </w:p>
        </w:tc>
        <w:tc>
          <w:tcPr>
            <w:tcW w:w="3138" w:type="dxa"/>
            <w:gridSpan w:val="5"/>
            <w:vMerge w:val="restart"/>
            <w:vAlign w:val="center"/>
          </w:tcPr>
          <w:p>
            <w:pPr>
              <w:widowControl/>
              <w:numPr>
                <w:ilvl w:val="0"/>
                <w:numId w:val="1"/>
              </w:numPr>
              <w:spacing w:line="240" w:lineRule="auto"/>
              <w:ind w:firstLine="210" w:firstLineChars="100"/>
              <w:jc w:val="left"/>
              <w:rPr>
                <w:rFonts w:hint="eastAsia" w:ascii="仿宋" w:hAnsi="仿宋" w:eastAsia="仿宋" w:cs="仿宋"/>
                <w:lang w:val="en-US" w:eastAsia="zh-CN"/>
              </w:rPr>
            </w:pPr>
            <w:r>
              <w:rPr>
                <w:rFonts w:hint="eastAsia" w:ascii="仿宋" w:hAnsi="仿宋" w:eastAsia="仿宋" w:cs="仿宋"/>
                <w:lang w:val="en-US" w:eastAsia="zh-CN"/>
              </w:rPr>
              <w:t>油罐未标注进、出油管线标识。</w:t>
            </w:r>
          </w:p>
          <w:p>
            <w:pPr>
              <w:widowControl/>
              <w:numPr>
                <w:ilvl w:val="0"/>
                <w:numId w:val="1"/>
              </w:numPr>
              <w:spacing w:line="240" w:lineRule="auto"/>
              <w:ind w:firstLine="210" w:firstLineChars="100"/>
              <w:jc w:val="left"/>
              <w:rPr>
                <w:rFonts w:hint="eastAsia" w:ascii="仿宋" w:hAnsi="仿宋" w:eastAsia="仿宋" w:cs="仿宋"/>
                <w:lang w:val="en-US" w:eastAsia="zh-CN"/>
              </w:rPr>
            </w:pPr>
            <w:r>
              <w:rPr>
                <w:rFonts w:hint="eastAsia" w:ascii="仿宋" w:hAnsi="仿宋" w:eastAsia="仿宋" w:cs="仿宋"/>
                <w:lang w:val="en-US" w:eastAsia="zh-CN"/>
              </w:rPr>
              <w:t>加油机底盆未用细沙填满、填实。</w:t>
            </w:r>
          </w:p>
          <w:p>
            <w:pPr>
              <w:widowControl/>
              <w:numPr>
                <w:ilvl w:val="0"/>
                <w:numId w:val="1"/>
              </w:numPr>
              <w:spacing w:line="240" w:lineRule="auto"/>
              <w:ind w:firstLine="210" w:firstLineChars="100"/>
              <w:jc w:val="left"/>
              <w:rPr>
                <w:rFonts w:hint="eastAsia" w:ascii="仿宋" w:hAnsi="仿宋" w:eastAsia="仿宋" w:cs="仿宋"/>
                <w:lang w:val="en-US" w:eastAsia="zh-CN"/>
              </w:rPr>
            </w:pPr>
            <w:r>
              <w:rPr>
                <w:rFonts w:hint="eastAsia" w:ascii="仿宋" w:hAnsi="仿宋" w:eastAsia="仿宋" w:cs="仿宋"/>
                <w:lang w:val="en-US" w:eastAsia="zh-CN"/>
              </w:rPr>
              <w:t>配电柜门未进行等电位跨接。</w:t>
            </w:r>
          </w:p>
          <w:p>
            <w:pPr>
              <w:widowControl/>
              <w:numPr>
                <w:ilvl w:val="0"/>
                <w:numId w:val="1"/>
              </w:numPr>
              <w:spacing w:line="240" w:lineRule="auto"/>
              <w:ind w:firstLine="210" w:firstLineChars="100"/>
              <w:jc w:val="left"/>
              <w:rPr>
                <w:rFonts w:hint="eastAsia" w:ascii="仿宋" w:hAnsi="仿宋" w:eastAsia="仿宋" w:cs="仿宋"/>
                <w:lang w:val="en-US" w:eastAsia="zh-CN"/>
              </w:rPr>
            </w:pPr>
            <w:r>
              <w:rPr>
                <w:rFonts w:hint="eastAsia" w:ascii="仿宋" w:hAnsi="仿宋" w:eastAsia="仿宋" w:cs="仿宋"/>
                <w:lang w:val="en-US" w:eastAsia="zh-CN"/>
              </w:rPr>
              <w:t>信息系统未配置UPS电源。</w:t>
            </w:r>
          </w:p>
          <w:p>
            <w:pPr>
              <w:widowControl/>
              <w:numPr>
                <w:ilvl w:val="0"/>
                <w:numId w:val="1"/>
              </w:numPr>
              <w:spacing w:line="240" w:lineRule="auto"/>
              <w:ind w:firstLine="210" w:firstLineChars="100"/>
              <w:jc w:val="left"/>
              <w:rPr>
                <w:rFonts w:hint="eastAsia" w:ascii="仿宋" w:hAnsi="仿宋" w:eastAsia="仿宋" w:cs="仿宋"/>
                <w:lang w:val="en-US" w:eastAsia="zh-CN"/>
              </w:rPr>
            </w:pPr>
            <w:r>
              <w:rPr>
                <w:rFonts w:hint="eastAsia" w:ascii="仿宋" w:hAnsi="仿宋" w:eastAsia="仿宋" w:cs="仿宋"/>
                <w:lang w:val="en-US" w:eastAsia="zh-CN"/>
              </w:rPr>
              <w:t>卸油口、油气回收接口未设置明显指示标志。</w:t>
            </w:r>
          </w:p>
          <w:p>
            <w:pPr>
              <w:widowControl/>
              <w:numPr>
                <w:ilvl w:val="0"/>
                <w:numId w:val="1"/>
              </w:numPr>
              <w:spacing w:line="240" w:lineRule="auto"/>
              <w:ind w:firstLine="210" w:firstLineChars="100"/>
              <w:jc w:val="left"/>
              <w:rPr>
                <w:rFonts w:hint="eastAsia" w:ascii="仿宋" w:hAnsi="仿宋" w:eastAsia="仿宋" w:cs="仿宋"/>
                <w:lang w:val="en-US" w:eastAsia="zh-CN"/>
              </w:rPr>
            </w:pPr>
            <w:r>
              <w:rPr>
                <w:rFonts w:hint="eastAsia" w:ascii="仿宋" w:hAnsi="仿宋" w:eastAsia="仿宋" w:cs="仿宋"/>
                <w:lang w:val="en-US" w:eastAsia="zh-CN"/>
              </w:rPr>
              <w:t>消防砂箱顶盖未进行等电位连接</w:t>
            </w:r>
          </w:p>
          <w:p>
            <w:pPr>
              <w:widowControl/>
              <w:numPr>
                <w:ilvl w:val="0"/>
                <w:numId w:val="1"/>
              </w:numPr>
              <w:spacing w:line="240" w:lineRule="auto"/>
              <w:ind w:firstLine="210" w:firstLineChars="100"/>
              <w:jc w:val="left"/>
              <w:rPr>
                <w:rFonts w:hint="eastAsia"/>
                <w:lang w:val="en-US" w:eastAsia="zh-CN"/>
              </w:rPr>
            </w:pPr>
            <w:r>
              <w:rPr>
                <w:rFonts w:hint="eastAsia" w:ascii="仿宋" w:hAnsi="仿宋" w:eastAsia="仿宋" w:cs="仿宋"/>
                <w:lang w:val="en-US" w:eastAsia="zh-CN"/>
              </w:rPr>
              <w:t>通气管无标识。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color w:val="auto"/>
                <w:szCs w:val="21"/>
              </w:rPr>
            </w:pPr>
          </w:p>
        </w:tc>
        <w:tc>
          <w:tcPr>
            <w:tcW w:w="1810" w:type="dxa"/>
            <w:gridSpan w:val="2"/>
            <w:vAlign w:val="center"/>
          </w:tcPr>
          <w:p>
            <w:pPr>
              <w:spacing w:line="300" w:lineRule="exact"/>
              <w:jc w:val="center"/>
              <w:rPr>
                <w:rFonts w:hint="default" w:ascii="仿宋" w:hAnsi="仿宋" w:eastAsia="仿宋" w:cs="Times New Roman"/>
                <w:color w:val="auto"/>
                <w:kern w:val="2"/>
                <w:sz w:val="21"/>
                <w:szCs w:val="21"/>
                <w:lang w:val="en-US" w:eastAsia="zh-CN" w:bidi="ar-SA"/>
              </w:rPr>
            </w:pPr>
            <w:r>
              <w:rPr>
                <w:rFonts w:hint="default" w:ascii="仿宋" w:hAnsi="仿宋" w:eastAsia="仿宋"/>
                <w:color w:val="auto"/>
                <w:szCs w:val="21"/>
                <w:lang w:val="en-US" w:eastAsia="zh-CN"/>
              </w:rPr>
              <w:t>余兆鸿</w:t>
            </w:r>
            <w:r>
              <w:rPr>
                <w:rFonts w:hint="eastAsia" w:ascii="仿宋" w:hAnsi="仿宋" w:eastAsia="仿宋"/>
                <w:color w:val="auto"/>
                <w:szCs w:val="21"/>
                <w:lang w:val="en-US" w:eastAsia="zh-CN"/>
              </w:rPr>
              <w:t xml:space="preserve">   </w:t>
            </w:r>
          </w:p>
        </w:tc>
        <w:tc>
          <w:tcPr>
            <w:tcW w:w="2398" w:type="dxa"/>
            <w:gridSpan w:val="4"/>
            <w:vAlign w:val="center"/>
          </w:tcPr>
          <w:p>
            <w:pPr>
              <w:spacing w:line="300" w:lineRule="exact"/>
              <w:jc w:val="center"/>
              <w:rPr>
                <w:rFonts w:hint="default"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2023.6.11</w:t>
            </w:r>
          </w:p>
        </w:tc>
        <w:tc>
          <w:tcPr>
            <w:tcW w:w="1226" w:type="dxa"/>
            <w:gridSpan w:val="2"/>
            <w:vAlign w:val="center"/>
          </w:tcPr>
          <w:p>
            <w:pPr>
              <w:spacing w:line="300" w:lineRule="exact"/>
              <w:jc w:val="center"/>
              <w:rPr>
                <w:rFonts w:hint="default"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现场勘查、记录</w:t>
            </w:r>
          </w:p>
        </w:tc>
        <w:tc>
          <w:tcPr>
            <w:tcW w:w="3138" w:type="dxa"/>
            <w:gridSpan w:val="5"/>
            <w:vMerge w:val="continue"/>
            <w:vAlign w:val="center"/>
          </w:tcPr>
          <w:p>
            <w:pPr>
              <w:spacing w:line="300" w:lineRule="exact"/>
              <w:jc w:val="center"/>
              <w:rPr>
                <w:rFonts w:ascii="仿宋" w:hAnsi="仿宋" w:eastAsia="仿宋"/>
                <w:b/>
                <w:color w:val="auto"/>
                <w:szCs w:val="21"/>
              </w:rPr>
            </w:pP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AE8515"/>
    <w:multiLevelType w:val="singleLevel"/>
    <w:tmpl w:val="40AE8515"/>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OWY5YzM1NDI3YzQyNzQwNjJhYmFlNDBlZDM3NTcifQ=="/>
  </w:docVars>
  <w:rsids>
    <w:rsidRoot w:val="7D2740D4"/>
    <w:rsid w:val="7D2740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pPr>
      <w:adjustRightInd/>
      <w:snapToGrid/>
      <w:spacing w:line="240" w:lineRule="auto"/>
      <w:ind w:firstLine="0" w:firstLineChars="0"/>
      <w:jc w:val="left"/>
    </w:pPr>
    <w:rPr>
      <w:rFonts w:eastAsia="仿宋_GB2312"/>
      <w:sz w:val="32"/>
    </w:rPr>
  </w:style>
  <w:style w:type="paragraph" w:customStyle="1" w:styleId="3">
    <w:name w:val="Default"/>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1003</Words>
  <Characters>1230</Characters>
  <Lines>0</Lines>
  <Paragraphs>0</Paragraphs>
  <TotalTime>0</TotalTime>
  <ScaleCrop>false</ScaleCrop>
  <LinksUpToDate>false</LinksUpToDate>
  <CharactersWithSpaces>1259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2023-08-25T02:40:00Z</dcterms:created>
  <dc:creator>雷楠</dc:creator>
  <cp:lastModifiedBy>雷楠</cp:lastModifiedBy>
  <dcterms:modified xsi:type="dcterms:W3CDTF">2023-08-25T02:40:27Z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1A278DC4497644899292F45F355CD92A_11</vt:lpwstr>
  </property>
</Properties>
</file>