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29322"/>
      <w:bookmarkStart w:id="1" w:name="_Toc16094"/>
      <w:bookmarkStart w:id="2" w:name="_Toc16246"/>
      <w:bookmarkStart w:id="3" w:name="_Toc27661"/>
      <w:bookmarkStart w:id="4" w:name="_Toc24090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涪陵页岩气田焦石坝区块焦页6号西井网加密井组开发调整地面工程安全验收评价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8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S011053000110192002961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035523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S011053000110192003137/035874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焦页6号西井网加密井组开发调整地面工程与焦页6号西上部气层井组开发调整地面工程同期建设，本工程新建焦页6号西集气站，新增移动除砂器2座、计量分离器橇1套、两相流量计3台、水套加热炉橇2套、压缩机1台；以及与上述工程配套的供配电、自控、通信、给排水等公用工程及辅助工程。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886200" cy="29146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0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黄安勇、林波、黄圣杰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工程未设置放空管，依托放喷池放空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平台未安装视频监控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3.</w:t>
            </w:r>
            <w:r>
              <w:rPr>
                <w:rFonts w:hint="eastAsia" w:ascii="仿宋" w:hAnsi="仿宋" w:eastAsia="仿宋"/>
                <w:szCs w:val="21"/>
              </w:rPr>
              <w:t>因施工原因，平台部分围栏拆除，无疏散门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 xml:space="preserve"> 2号水套炉控制系统拆除，无法投用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B951806"/>
    <w:rsid w:val="2B95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903</Characters>
  <Lines>0</Lines>
  <Paragraphs>0</Paragraphs>
  <TotalTime>0</TotalTime>
  <ScaleCrop>false</ScaleCrop>
  <LinksUpToDate>false</LinksUpToDate>
  <CharactersWithSpaces>918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2023-09-07T06:31:00Z</dcterms:created>
  <dc:creator>雷楠</dc:creator>
  <cp:lastModifiedBy>雷楠</cp:lastModifiedBy>
  <dcterms:modified xsi:type="dcterms:W3CDTF">2023-09-07T06:31:52Z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EFEE78AB79F5405EB9B49C5DE44E79A7_11</vt:lpwstr>
  </property>
</Properties>
</file>