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ADA31">
      <w:pPr>
        <w:jc w:val="center"/>
        <w:outlineLvl w:val="0"/>
        <w:rPr>
          <w:rFonts w:ascii="宋体" w:hAnsi="宋体"/>
          <w:b/>
          <w:color w:val="auto"/>
          <w:sz w:val="28"/>
          <w:szCs w:val="28"/>
        </w:rPr>
      </w:pPr>
      <w:bookmarkStart w:id="0" w:name="_Toc16246"/>
      <w:bookmarkStart w:id="1" w:name="_Toc16094"/>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14:paraId="478D0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0BE96790">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14:paraId="59DAC32F">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14:paraId="054E688C">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14:paraId="602E411A">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14:paraId="2B27B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720A587">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14:paraId="18776761">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重庆开来烟花爆竹销售有限公司</w:t>
            </w:r>
          </w:p>
        </w:tc>
      </w:tr>
      <w:tr w14:paraId="30A31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5618ED8">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14:paraId="48A9D69D">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重庆开来烟花爆竹销售有限公司烟花爆竹储存仓库安全现状评价报告</w:t>
            </w:r>
          </w:p>
        </w:tc>
      </w:tr>
      <w:tr w14:paraId="08EBC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07B2FA9C">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14:paraId="2D25E739">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14:paraId="29DF9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14:paraId="20391803">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14:paraId="2FE244B7">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14:paraId="49248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14:paraId="30C3E012">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14:paraId="76EC4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14:paraId="7B3C540D">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14:paraId="08209987">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14:paraId="72A44A78">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14:paraId="408200E5">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14:paraId="1C21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14:paraId="3690F2E4">
            <w:pPr>
              <w:spacing w:line="500" w:lineRule="exact"/>
              <w:jc w:val="center"/>
              <w:rPr>
                <w:rFonts w:ascii="仿宋" w:hAnsi="仿宋" w:eastAsia="仿宋"/>
                <w:b/>
                <w:color w:val="auto"/>
                <w:szCs w:val="21"/>
              </w:rPr>
            </w:pPr>
          </w:p>
        </w:tc>
        <w:tc>
          <w:tcPr>
            <w:tcW w:w="2987" w:type="dxa"/>
            <w:gridSpan w:val="4"/>
            <w:noWrap w:val="0"/>
            <w:vAlign w:val="center"/>
          </w:tcPr>
          <w:p w14:paraId="18D82DE6">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14:paraId="52DC3E22">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14:paraId="71B41013">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14:paraId="62BC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14:paraId="081E0471">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14:paraId="07439C6E">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14:paraId="6B1010D5">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14:paraId="6B21092B">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14:paraId="710ACCA1">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14:paraId="654C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14:paraId="68772EA6">
            <w:pPr>
              <w:spacing w:line="500" w:lineRule="exact"/>
              <w:jc w:val="center"/>
              <w:rPr>
                <w:rFonts w:ascii="仿宋" w:hAnsi="仿宋" w:eastAsia="仿宋"/>
                <w:b/>
                <w:color w:val="auto"/>
                <w:szCs w:val="21"/>
              </w:rPr>
            </w:pPr>
          </w:p>
        </w:tc>
        <w:tc>
          <w:tcPr>
            <w:tcW w:w="2174" w:type="dxa"/>
            <w:gridSpan w:val="3"/>
            <w:noWrap w:val="0"/>
            <w:vAlign w:val="center"/>
          </w:tcPr>
          <w:p w14:paraId="0099F1F7">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14:paraId="75DDA044">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2024.8</w:t>
            </w:r>
          </w:p>
        </w:tc>
        <w:tc>
          <w:tcPr>
            <w:tcW w:w="2169" w:type="dxa"/>
            <w:gridSpan w:val="4"/>
            <w:noWrap w:val="0"/>
            <w:vAlign w:val="center"/>
          </w:tcPr>
          <w:p w14:paraId="1F50147E">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刘陶</w:t>
            </w:r>
          </w:p>
        </w:tc>
        <w:tc>
          <w:tcPr>
            <w:tcW w:w="2156" w:type="dxa"/>
            <w:gridSpan w:val="2"/>
            <w:noWrap w:val="0"/>
            <w:vAlign w:val="center"/>
          </w:tcPr>
          <w:p w14:paraId="762FC708">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14:paraId="309EC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15DC11EF">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14:paraId="4304947E">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14:paraId="5AA936D8">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14:paraId="1A2A42C4">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14:paraId="00FC84C2">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14:paraId="5280D02F">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14:paraId="69CD6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6543CFF0">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14:paraId="045746F7">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14:paraId="7BC2B70A">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14:paraId="07545073">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14:paraId="522EDC7F">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14:paraId="5E65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E9CFBA5">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14:paraId="5F899429">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14:paraId="2D21CF82">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14:paraId="1E890B03">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14:paraId="1ED44085">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38C3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60B1204C">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14:paraId="44907EE3">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14:paraId="093D22DD">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14:paraId="46AAA6E8">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14:paraId="14C241D8">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1169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674D98E9">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14:paraId="50F36C20">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14:paraId="7D9B4C1D">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14:paraId="7938D18A">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14:paraId="4F38F5BB">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3495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A8B38BD">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14:paraId="6C75AD57">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14:paraId="30985865">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14:paraId="1D6FC317">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14:paraId="68463952">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1A23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B4A2B53">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14:paraId="0A8803D4">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14:paraId="40969A14">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14:paraId="7A68B60D">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14:paraId="49E0B417">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0DC36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5F1B9C67">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14:paraId="47DFE586">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14:paraId="41251EBA">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14:paraId="203B3281">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14:paraId="53BDEBB0">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14:paraId="03D9C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44E108F8">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14:paraId="27702271">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14:paraId="464987DA">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14:paraId="47488113">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14:paraId="3A71B3DA">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14:paraId="49931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14:paraId="7E460F56">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14:paraId="59863952">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14:paraId="190388F5">
            <w:pPr>
              <w:adjustRightInd w:val="0"/>
              <w:snapToGrid w:val="0"/>
              <w:rPr>
                <w:rFonts w:hint="eastAsia" w:ascii="仿宋" w:hAnsi="仿宋" w:eastAsia="仿宋" w:cs="宋体"/>
                <w:b w:val="0"/>
                <w:bCs w:val="0"/>
                <w:color w:val="auto"/>
                <w:szCs w:val="21"/>
                <w:highlight w:val="green"/>
              </w:rPr>
            </w:pPr>
            <w:r>
              <w:rPr>
                <w:rFonts w:hint="eastAsia" w:ascii="仿宋" w:hAnsi="仿宋" w:eastAsia="仿宋"/>
                <w:color w:val="auto"/>
                <w:szCs w:val="21"/>
              </w:rPr>
              <w:t xml:space="preserve">   重庆开来烟花爆竹销售有限公司成立于2016年11月，位于重庆市梁平区荫平镇三坝村6组，法人代表邓飞，企业注册资金30万元，公司类型为有限责任公司，经营C、D级烟花类和C级爆竹类产品。烟花爆竹经营（批发）许可证有效期：2021年10月21日至2024年10月20日。</w:t>
            </w:r>
          </w:p>
          <w:p w14:paraId="2C40E200">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14:paraId="0A0B8F8B">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4730115" cy="3037205"/>
                  <wp:effectExtent l="0" t="0" r="889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30115" cy="303720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14:paraId="66CDF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14:paraId="6FC12E5D">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14:paraId="1CA6E700">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14:paraId="5ADD67FB">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14:paraId="31DDF716">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14:paraId="1DB87D3E">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14:paraId="5748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14:paraId="0A6E6FBC">
            <w:pPr>
              <w:spacing w:line="500" w:lineRule="exact"/>
              <w:jc w:val="center"/>
              <w:rPr>
                <w:rFonts w:ascii="仿宋" w:hAnsi="仿宋" w:eastAsia="仿宋"/>
                <w:color w:val="auto"/>
                <w:szCs w:val="21"/>
              </w:rPr>
            </w:pPr>
          </w:p>
        </w:tc>
        <w:tc>
          <w:tcPr>
            <w:tcW w:w="1586" w:type="dxa"/>
            <w:gridSpan w:val="2"/>
            <w:noWrap w:val="0"/>
            <w:vAlign w:val="center"/>
          </w:tcPr>
          <w:p w14:paraId="2B6C6DFC">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14:paraId="102DE76C">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2024.7.8</w:t>
            </w:r>
          </w:p>
        </w:tc>
        <w:tc>
          <w:tcPr>
            <w:tcW w:w="1226" w:type="dxa"/>
            <w:gridSpan w:val="2"/>
            <w:noWrap w:val="0"/>
            <w:vAlign w:val="center"/>
          </w:tcPr>
          <w:p w14:paraId="0B7CFBE6">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14:paraId="0BC1CBE8">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14:paraId="24D2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14:paraId="2B15AB58">
            <w:pPr>
              <w:spacing w:line="500" w:lineRule="exact"/>
              <w:jc w:val="center"/>
              <w:rPr>
                <w:rFonts w:ascii="仿宋" w:hAnsi="仿宋" w:eastAsia="仿宋"/>
                <w:b/>
                <w:color w:val="auto"/>
                <w:szCs w:val="21"/>
              </w:rPr>
            </w:pPr>
          </w:p>
        </w:tc>
        <w:tc>
          <w:tcPr>
            <w:tcW w:w="1586" w:type="dxa"/>
            <w:gridSpan w:val="2"/>
            <w:noWrap w:val="0"/>
            <w:vAlign w:val="center"/>
          </w:tcPr>
          <w:p w14:paraId="6EEB93B3">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14:paraId="0B9BEE3B">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2024.7.8</w:t>
            </w:r>
          </w:p>
        </w:tc>
        <w:tc>
          <w:tcPr>
            <w:tcW w:w="1226" w:type="dxa"/>
            <w:gridSpan w:val="2"/>
            <w:noWrap w:val="0"/>
            <w:vAlign w:val="center"/>
          </w:tcPr>
          <w:p w14:paraId="1E545CEF">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14:paraId="06C7C5CF">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14:paraId="09657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14:paraId="4C22B573">
            <w:pPr>
              <w:spacing w:line="500" w:lineRule="exact"/>
              <w:jc w:val="center"/>
              <w:rPr>
                <w:rFonts w:ascii="仿宋" w:hAnsi="仿宋" w:eastAsia="仿宋"/>
                <w:b/>
                <w:color w:val="auto"/>
                <w:szCs w:val="21"/>
              </w:rPr>
            </w:pPr>
          </w:p>
        </w:tc>
        <w:tc>
          <w:tcPr>
            <w:tcW w:w="1586" w:type="dxa"/>
            <w:gridSpan w:val="2"/>
            <w:noWrap w:val="0"/>
            <w:vAlign w:val="center"/>
          </w:tcPr>
          <w:p w14:paraId="758517FA">
            <w:pPr>
              <w:spacing w:line="300" w:lineRule="exact"/>
              <w:jc w:val="center"/>
              <w:rPr>
                <w:rFonts w:ascii="仿宋" w:hAnsi="仿宋" w:eastAsia="仿宋"/>
                <w:b/>
                <w:color w:val="auto"/>
                <w:szCs w:val="21"/>
              </w:rPr>
            </w:pPr>
          </w:p>
        </w:tc>
        <w:tc>
          <w:tcPr>
            <w:tcW w:w="2622" w:type="dxa"/>
            <w:gridSpan w:val="4"/>
            <w:noWrap w:val="0"/>
            <w:vAlign w:val="center"/>
          </w:tcPr>
          <w:p w14:paraId="7649ED8A">
            <w:pPr>
              <w:spacing w:line="300" w:lineRule="exact"/>
              <w:jc w:val="center"/>
              <w:rPr>
                <w:rFonts w:ascii="仿宋" w:hAnsi="仿宋" w:eastAsia="仿宋"/>
                <w:b/>
                <w:color w:val="auto"/>
                <w:szCs w:val="21"/>
              </w:rPr>
            </w:pPr>
          </w:p>
        </w:tc>
        <w:tc>
          <w:tcPr>
            <w:tcW w:w="1226" w:type="dxa"/>
            <w:gridSpan w:val="2"/>
            <w:noWrap w:val="0"/>
            <w:vAlign w:val="center"/>
          </w:tcPr>
          <w:p w14:paraId="78B4E306">
            <w:pPr>
              <w:spacing w:line="300" w:lineRule="exact"/>
              <w:jc w:val="center"/>
              <w:rPr>
                <w:rFonts w:ascii="仿宋" w:hAnsi="仿宋" w:eastAsia="仿宋"/>
                <w:b/>
                <w:color w:val="auto"/>
                <w:szCs w:val="21"/>
              </w:rPr>
            </w:pPr>
          </w:p>
        </w:tc>
        <w:tc>
          <w:tcPr>
            <w:tcW w:w="3138" w:type="dxa"/>
            <w:gridSpan w:val="5"/>
            <w:noWrap w:val="0"/>
            <w:vAlign w:val="center"/>
          </w:tcPr>
          <w:p w14:paraId="59068327">
            <w:pPr>
              <w:spacing w:line="300" w:lineRule="exact"/>
              <w:jc w:val="center"/>
              <w:rPr>
                <w:rFonts w:ascii="仿宋" w:hAnsi="仿宋" w:eastAsia="仿宋"/>
                <w:b/>
                <w:color w:val="auto"/>
                <w:szCs w:val="21"/>
              </w:rPr>
            </w:pPr>
          </w:p>
        </w:tc>
      </w:tr>
    </w:tbl>
    <w:p w14:paraId="5E7520EE">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ZjI3YzFjM2FmNGRkZTAxNzhkNmQ0YzhkMGI3NjUifQ=="/>
  </w:docVars>
  <w:rsids>
    <w:rsidRoot w:val="67CC6E0E"/>
    <w:rsid w:val="67CC6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2024-08-22T08:04:00Z</dcterms:created>
  <dc:creator>lui</dc:creator>
  <cp:lastModifiedBy>lui</cp:lastModifiedBy>
  <dcterms:modified xsi:type="dcterms:W3CDTF">2024-08-22T08:04:44Z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D98D59291F3741F5B362A361FBCCFDFF_11</vt:lpwstr>
  </property>
</Properties>
</file>