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bookmarkStart w:id="1" w:name="_GoBack"/>
      <w:bookmarkEnd w:id="1"/>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vAlign w:val="center"/>
          </w:tcPr>
          <w:p>
            <w:pPr>
              <w:spacing w:line="500" w:lineRule="exact"/>
              <w:jc w:val="center"/>
              <w:rPr>
                <w:rFonts w:ascii="仿宋" w:hAnsi="仿宋" w:eastAsia="仿宋"/>
                <w:szCs w:val="21"/>
              </w:rPr>
            </w:pPr>
            <w:r>
              <w:rPr>
                <w:rFonts w:hint="eastAsia" w:eastAsia="宋体" w:cs="宋体"/>
                <w:i w:val="0"/>
                <w:iCs w:val="0"/>
                <w:kern w:val="2"/>
                <w:sz w:val="21"/>
                <w:szCs w:val="21"/>
                <w:highlight w:val="none"/>
                <w:lang w:val="en-US" w:eastAsia="zh-CN" w:bidi="ar-SA"/>
              </w:rPr>
              <w:t>梁平海螺水泥有限责任公司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vAlign w:val="center"/>
          </w:tcPr>
          <w:p>
            <w:pPr>
              <w:spacing w:line="500" w:lineRule="exact"/>
              <w:jc w:val="center"/>
              <w:rPr>
                <w:rFonts w:ascii="仿宋" w:hAnsi="仿宋" w:eastAsia="仿宋"/>
                <w:bCs/>
                <w:szCs w:val="21"/>
              </w:rPr>
            </w:pPr>
            <w:r>
              <w:rPr>
                <w:rFonts w:hint="eastAsia" w:eastAsia="宋体" w:cs="宋体"/>
                <w:i w:val="0"/>
                <w:iCs w:val="0"/>
                <w:kern w:val="2"/>
                <w:sz w:val="21"/>
                <w:szCs w:val="21"/>
                <w:highlight w:val="none"/>
                <w:lang w:val="en-US" w:eastAsia="zh-CN" w:bidi="ar-SA"/>
              </w:rPr>
              <w:t>梁平海螺水泥有限责任公司自用柴油撬装加油装置安全现状评价报告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危化经营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vAlign w:val="center"/>
          </w:tcPr>
          <w:p>
            <w:pPr>
              <w:spacing w:line="500" w:lineRule="exact"/>
              <w:jc w:val="center"/>
              <w:rPr>
                <w:rFonts w:ascii="仿宋" w:hAnsi="仿宋" w:eastAsia="仿宋"/>
                <w:b/>
                <w:szCs w:val="21"/>
              </w:rPr>
            </w:pPr>
          </w:p>
        </w:tc>
        <w:tc>
          <w:tcPr>
            <w:tcW w:w="2986" w:type="dxa"/>
            <w:gridSpan w:val="4"/>
            <w:vAlign w:val="center"/>
          </w:tcPr>
          <w:p>
            <w:pPr>
              <w:spacing w:line="500" w:lineRule="exact"/>
              <w:jc w:val="center"/>
              <w:rPr>
                <w:rFonts w:ascii="仿宋" w:hAnsi="仿宋" w:eastAsia="仿宋"/>
                <w:szCs w:val="21"/>
              </w:rPr>
            </w:pPr>
            <w:r>
              <w:rPr>
                <w:rFonts w:hint="eastAsia" w:ascii="仿宋" w:hAnsi="仿宋" w:eastAsia="仿宋"/>
                <w:szCs w:val="21"/>
              </w:rPr>
              <w:t>李伟</w:t>
            </w:r>
          </w:p>
        </w:tc>
        <w:tc>
          <w:tcPr>
            <w:tcW w:w="2709"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74"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vAlign w:val="center"/>
          </w:tcPr>
          <w:p>
            <w:pPr>
              <w:spacing w:line="500" w:lineRule="exact"/>
              <w:jc w:val="center"/>
              <w:rPr>
                <w:rFonts w:ascii="仿宋" w:hAnsi="仿宋" w:eastAsia="仿宋"/>
                <w:b/>
                <w:szCs w:val="21"/>
              </w:rPr>
            </w:pPr>
          </w:p>
        </w:tc>
        <w:tc>
          <w:tcPr>
            <w:tcW w:w="2173" w:type="dxa"/>
            <w:gridSpan w:val="3"/>
            <w:vAlign w:val="center"/>
          </w:tcPr>
          <w:p>
            <w:pPr>
              <w:spacing w:line="500" w:lineRule="exact"/>
              <w:jc w:val="center"/>
              <w:rPr>
                <w:rFonts w:ascii="仿宋" w:hAnsi="仿宋" w:eastAsia="仿宋"/>
                <w:szCs w:val="21"/>
              </w:rPr>
            </w:pPr>
            <w:r>
              <w:rPr>
                <w:rFonts w:hint="eastAsia" w:ascii="仿宋" w:hAnsi="仿宋" w:eastAsia="仿宋"/>
                <w:szCs w:val="21"/>
              </w:rPr>
              <w:t>李伟</w:t>
            </w:r>
          </w:p>
        </w:tc>
        <w:tc>
          <w:tcPr>
            <w:tcW w:w="2072"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2024.7</w:t>
            </w:r>
          </w:p>
        </w:tc>
        <w:tc>
          <w:tcPr>
            <w:tcW w:w="2168" w:type="dxa"/>
            <w:gridSpan w:val="4"/>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李 伟</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机械专业相关内容</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1800000000201223</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w:t>
            </w:r>
          </w:p>
        </w:tc>
        <w:tc>
          <w:tcPr>
            <w:tcW w:w="1663" w:type="dxa"/>
            <w:vAlign w:val="center"/>
          </w:tcPr>
          <w:p>
            <w:pPr>
              <w:adjustRightInd w:val="0"/>
              <w:snapToGrid w:val="0"/>
              <w:jc w:val="center"/>
              <w:rPr>
                <w:rFonts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王 梅</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电气</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S011053000110191001147</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55090076425</w:t>
            </w:r>
          </w:p>
        </w:tc>
        <w:tc>
          <w:tcPr>
            <w:tcW w:w="1663" w:type="dxa"/>
            <w:vAlign w:val="center"/>
          </w:tcPr>
          <w:p>
            <w:pPr>
              <w:adjustRightInd w:val="0"/>
              <w:snapToGrid w:val="0"/>
              <w:jc w:val="center"/>
              <w:rPr>
                <w:rFonts w:ascii="宋体" w:hAnsi="宋体" w:cs="宋体"/>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张圣菊</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color w:val="000000" w:themeColor="text1"/>
                <w:kern w:val="0"/>
                <w:sz w:val="18"/>
                <w:szCs w:val="18"/>
                <w14:textFill>
                  <w14:solidFill>
                    <w14:schemeClr w14:val="tx1"/>
                  </w14:solidFill>
                </w14:textFill>
              </w:rPr>
              <w:t>化工工艺</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S011053000110192003084</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37150168124</w:t>
            </w:r>
          </w:p>
        </w:tc>
        <w:tc>
          <w:tcPr>
            <w:tcW w:w="1663" w:type="dxa"/>
            <w:vAlign w:val="center"/>
          </w:tcPr>
          <w:p>
            <w:pPr>
              <w:adjustRightInd w:val="0"/>
              <w:snapToGrid w:val="0"/>
              <w:jc w:val="center"/>
              <w:rPr>
                <w:rFonts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高胡容</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安全</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S011053000110192002940</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w:t>
            </w:r>
          </w:p>
        </w:tc>
        <w:tc>
          <w:tcPr>
            <w:tcW w:w="1663" w:type="dxa"/>
            <w:vAlign w:val="center"/>
          </w:tcPr>
          <w:p>
            <w:pPr>
              <w:adjustRightInd w:val="0"/>
              <w:snapToGrid w:val="0"/>
              <w:jc w:val="center"/>
              <w:rPr>
                <w:rFonts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张郑平</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电气</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S011053000110192003137</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w:t>
            </w:r>
          </w:p>
        </w:tc>
        <w:tc>
          <w:tcPr>
            <w:tcW w:w="1663" w:type="dxa"/>
            <w:vAlign w:val="center"/>
          </w:tcPr>
          <w:p>
            <w:pPr>
              <w:adjustRightInd w:val="0"/>
              <w:snapToGrid w:val="0"/>
              <w:jc w:val="center"/>
              <w:rPr>
                <w:rFonts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何文勋</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安全</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S011053000110193002272</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w:t>
            </w:r>
          </w:p>
        </w:tc>
        <w:tc>
          <w:tcPr>
            <w:tcW w:w="1663" w:type="dxa"/>
            <w:vAlign w:val="center"/>
          </w:tcPr>
          <w:p>
            <w:pPr>
              <w:adjustRightInd w:val="0"/>
              <w:snapToGrid w:val="0"/>
              <w:jc w:val="center"/>
              <w:rPr>
                <w:rFonts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刘文娟</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自动化（仪表）</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1700000000201153</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55140156484</w:t>
            </w:r>
          </w:p>
        </w:tc>
        <w:tc>
          <w:tcPr>
            <w:tcW w:w="1663" w:type="dxa"/>
            <w:vAlign w:val="center"/>
          </w:tcPr>
          <w:p>
            <w:pPr>
              <w:adjustRightInd w:val="0"/>
              <w:snapToGrid w:val="0"/>
              <w:jc w:val="center"/>
              <w:rPr>
                <w:rFonts w:ascii="宋体" w:hAnsi="宋体" w:cs="宋体"/>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雷楠</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储运、油气储运</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S011053000110193002251</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w:t>
            </w:r>
          </w:p>
        </w:tc>
        <w:tc>
          <w:tcPr>
            <w:tcW w:w="1663" w:type="dxa"/>
            <w:vAlign w:val="center"/>
          </w:tcPr>
          <w:p>
            <w:pPr>
              <w:adjustRightInd w:val="0"/>
              <w:snapToGrid w:val="0"/>
              <w:jc w:val="center"/>
              <w:rPr>
                <w:rFonts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林 波</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化工工艺</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S011053000110192002987</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55190209531</w:t>
            </w:r>
          </w:p>
        </w:tc>
        <w:tc>
          <w:tcPr>
            <w:tcW w:w="1663" w:type="dxa"/>
            <w:vAlign w:val="center"/>
          </w:tcPr>
          <w:p>
            <w:pPr>
              <w:adjustRightInd w:val="0"/>
              <w:snapToGrid w:val="0"/>
              <w:jc w:val="center"/>
              <w:rPr>
                <w:rFonts w:ascii="宋体" w:hAnsi="宋体" w:cs="宋体"/>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唐 波</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过程装备与控制工程</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S011053000110192003004</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w:t>
            </w:r>
          </w:p>
        </w:tc>
        <w:tc>
          <w:tcPr>
            <w:tcW w:w="1663" w:type="dxa"/>
            <w:vAlign w:val="center"/>
          </w:tcPr>
          <w:p>
            <w:pPr>
              <w:adjustRightInd w:val="0"/>
              <w:snapToGrid w:val="0"/>
              <w:jc w:val="center"/>
              <w:rPr>
                <w:rFonts w:ascii="宋体" w:hAnsi="宋体" w:cs="宋体"/>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刘国勇</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化工工艺</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1800000000100099</w:t>
            </w:r>
          </w:p>
        </w:tc>
        <w:tc>
          <w:tcPr>
            <w:tcW w:w="2661" w:type="dxa"/>
            <w:gridSpan w:val="5"/>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55060013805</w:t>
            </w:r>
          </w:p>
        </w:tc>
        <w:tc>
          <w:tcPr>
            <w:tcW w:w="1663" w:type="dxa"/>
            <w:vAlign w:val="center"/>
          </w:tcPr>
          <w:p>
            <w:pPr>
              <w:adjustRightInd w:val="0"/>
              <w:snapToGrid w:val="0"/>
              <w:jc w:val="center"/>
              <w:rPr>
                <w:rFonts w:ascii="宋体" w:hAnsi="宋体" w:cs="宋体"/>
                <w:b/>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冯 皓</w:t>
            </w:r>
          </w:p>
        </w:tc>
        <w:tc>
          <w:tcPr>
            <w:tcW w:w="1585" w:type="dxa"/>
            <w:gridSpan w:val="2"/>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机械、化工机械</w:t>
            </w:r>
          </w:p>
        </w:tc>
        <w:tc>
          <w:tcPr>
            <w:tcW w:w="2660"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1600000000201291</w:t>
            </w:r>
          </w:p>
        </w:tc>
        <w:tc>
          <w:tcPr>
            <w:tcW w:w="2661" w:type="dxa"/>
            <w:gridSpan w:val="5"/>
            <w:vAlign w:val="center"/>
          </w:tcPr>
          <w:p>
            <w:pPr>
              <w:widowControl/>
              <w:adjustRightInd w:val="0"/>
              <w:snapToGrid w:val="0"/>
              <w:jc w:val="center"/>
              <w:rPr>
                <w:rFonts w:ascii="宋体" w:hAnsi="宋体" w:cs="宋体"/>
                <w:kern w:val="0"/>
                <w:sz w:val="18"/>
                <w:szCs w:val="18"/>
              </w:rPr>
            </w:pPr>
            <w:r>
              <w:rPr>
                <w:rFonts w:hint="eastAsia" w:ascii="宋体" w:hAnsi="宋体" w:cs="宋体"/>
                <w:kern w:val="0"/>
                <w:sz w:val="18"/>
                <w:szCs w:val="18"/>
              </w:rPr>
              <w:t>55130140330</w:t>
            </w:r>
          </w:p>
        </w:tc>
        <w:tc>
          <w:tcPr>
            <w:tcW w:w="1663" w:type="dxa"/>
            <w:vAlign w:val="center"/>
          </w:tcPr>
          <w:p>
            <w:pPr>
              <w:adjustRightInd w:val="0"/>
              <w:snapToGrid w:val="0"/>
              <w:jc w:val="center"/>
              <w:rPr>
                <w:rFonts w:ascii="宋体" w:hAnsi="宋体" w:cs="宋体"/>
                <w:sz w:val="18"/>
                <w:szCs w:val="18"/>
              </w:rPr>
            </w:pPr>
            <w:r>
              <w:rPr>
                <w:rFonts w:hint="eastAsia" w:ascii="宋体" w:hAnsi="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vAlign w:val="center"/>
          </w:tcPr>
          <w:p>
            <w:pPr>
              <w:adjustRightInd w:val="0"/>
              <w:snapToGrid w:val="0"/>
              <w:ind w:firstLine="420" w:firstLineChars="200"/>
              <w:rPr>
                <w:rFonts w:hint="eastAsia"/>
              </w:rPr>
            </w:pPr>
            <w:r>
              <w:rPr>
                <w:rFonts w:hint="eastAsia"/>
              </w:rPr>
              <w:t>梁平海螺水泥有限责任公司内部加油设备1套阻隔防爆橇装式汽车加油装置组成。该橇装加油装置由泰安市金水龙金属容器有限公司生产，储罐容积30m3，装置自带双枪加油机1台、密闭卸油口以及自动断油保护装置、高液位报警装置各一套。</w:t>
            </w:r>
          </w:p>
          <w:p>
            <w:pPr>
              <w:pStyle w:val="2"/>
              <w:ind w:left="0" w:leftChars="0" w:firstLine="0" w:firstLineChars="0"/>
              <w:rPr>
                <w:rFonts w:hint="eastAsia" w:eastAsia="宋体"/>
                <w:lang w:eastAsia="zh-CN"/>
              </w:rPr>
            </w:pPr>
            <w:r>
              <w:drawing>
                <wp:inline distT="0" distB="0" distL="114300" distR="114300">
                  <wp:extent cx="4105275" cy="295275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05275" cy="29527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vAlign w:val="center"/>
          </w:tcPr>
          <w:p>
            <w:pPr>
              <w:spacing w:line="500" w:lineRule="exact"/>
              <w:jc w:val="center"/>
              <w:rPr>
                <w:rFonts w:ascii="仿宋" w:hAnsi="仿宋" w:eastAsia="仿宋"/>
                <w:szCs w:val="21"/>
              </w:rPr>
            </w:pPr>
          </w:p>
        </w:tc>
        <w:tc>
          <w:tcPr>
            <w:tcW w:w="1585" w:type="dxa"/>
            <w:gridSpan w:val="2"/>
            <w:vAlign w:val="center"/>
          </w:tcPr>
          <w:p>
            <w:pPr>
              <w:spacing w:line="300" w:lineRule="exact"/>
              <w:jc w:val="center"/>
              <w:rPr>
                <w:rFonts w:ascii="仿宋" w:hAnsi="仿宋" w:eastAsia="仿宋"/>
                <w:szCs w:val="21"/>
              </w:rPr>
            </w:pPr>
            <w:r>
              <w:rPr>
                <w:rFonts w:hint="eastAsia" w:ascii="仿宋" w:hAnsi="仿宋" w:eastAsia="仿宋"/>
                <w:szCs w:val="21"/>
              </w:rPr>
              <w:t>李伟</w:t>
            </w:r>
          </w:p>
        </w:tc>
        <w:tc>
          <w:tcPr>
            <w:tcW w:w="2621"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2024.5.20</w:t>
            </w:r>
          </w:p>
        </w:tc>
        <w:tc>
          <w:tcPr>
            <w:tcW w:w="1225" w:type="dxa"/>
            <w:gridSpan w:val="2"/>
            <w:vAlign w:val="center"/>
          </w:tcPr>
          <w:p>
            <w:pPr>
              <w:spacing w:line="300" w:lineRule="exact"/>
              <w:jc w:val="center"/>
              <w:rPr>
                <w:rFonts w:ascii="仿宋" w:hAnsi="仿宋" w:eastAsia="仿宋"/>
                <w:szCs w:val="21"/>
              </w:rPr>
            </w:pPr>
          </w:p>
        </w:tc>
        <w:tc>
          <w:tcPr>
            <w:tcW w:w="3138"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vAlign w:val="center"/>
          </w:tcPr>
          <w:p>
            <w:pPr>
              <w:spacing w:line="500" w:lineRule="exact"/>
              <w:jc w:val="center"/>
              <w:rPr>
                <w:rFonts w:ascii="仿宋" w:hAnsi="仿宋" w:eastAsia="仿宋"/>
                <w:b/>
                <w:szCs w:val="21"/>
              </w:rPr>
            </w:pPr>
          </w:p>
        </w:tc>
        <w:tc>
          <w:tcPr>
            <w:tcW w:w="1585" w:type="dxa"/>
            <w:gridSpan w:val="2"/>
            <w:vAlign w:val="center"/>
          </w:tcPr>
          <w:p>
            <w:pPr>
              <w:spacing w:line="300" w:lineRule="exact"/>
              <w:jc w:val="center"/>
              <w:rPr>
                <w:rFonts w:ascii="仿宋" w:hAnsi="仿宋" w:eastAsia="仿宋"/>
                <w:b/>
                <w:szCs w:val="21"/>
              </w:rPr>
            </w:pPr>
          </w:p>
        </w:tc>
        <w:tc>
          <w:tcPr>
            <w:tcW w:w="2621" w:type="dxa"/>
            <w:gridSpan w:val="4"/>
            <w:vAlign w:val="center"/>
          </w:tcPr>
          <w:p>
            <w:pPr>
              <w:spacing w:line="300" w:lineRule="exact"/>
              <w:jc w:val="center"/>
              <w:rPr>
                <w:rFonts w:ascii="仿宋" w:hAnsi="仿宋" w:eastAsia="仿宋"/>
                <w:b/>
                <w:szCs w:val="21"/>
              </w:rPr>
            </w:pPr>
          </w:p>
        </w:tc>
        <w:tc>
          <w:tcPr>
            <w:tcW w:w="1225" w:type="dxa"/>
            <w:gridSpan w:val="2"/>
            <w:vAlign w:val="center"/>
          </w:tcPr>
          <w:p>
            <w:pPr>
              <w:spacing w:line="300" w:lineRule="exact"/>
              <w:jc w:val="center"/>
              <w:rPr>
                <w:rFonts w:ascii="仿宋" w:hAnsi="仿宋" w:eastAsia="仿宋"/>
                <w:b/>
                <w:szCs w:val="21"/>
              </w:rPr>
            </w:pPr>
          </w:p>
        </w:tc>
        <w:tc>
          <w:tcPr>
            <w:tcW w:w="3138" w:type="dxa"/>
            <w:gridSpan w:val="5"/>
            <w:vAlign w:val="center"/>
          </w:tcPr>
          <w:p>
            <w:pPr>
              <w:spacing w:line="300" w:lineRule="exact"/>
              <w:jc w:val="center"/>
              <w:rPr>
                <w:rFonts w:ascii="仿宋" w:hAnsi="仿宋" w:eastAsia="仿宋"/>
                <w:b/>
                <w:szCs w:val="21"/>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704278"/>
    <w:rsid w:val="0CCA7E86"/>
    <w:rsid w:val="4EA27490"/>
    <w:rsid w:val="707042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2024-07-18T02:49:00Z</dcterms:created>
  <dc:creator>雷楠</dc:creator>
  <cp:lastModifiedBy>雷楠</cp:lastModifiedBy>
  <dcterms:modified xsi:type="dcterms:W3CDTF">2024-09-09T02:00:04Z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