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60"/>
        <w:gridCol w:w="337"/>
        <w:gridCol w:w="813"/>
        <w:gridCol w:w="834"/>
        <w:gridCol w:w="115"/>
        <w:gridCol w:w="311"/>
        <w:gridCol w:w="1287"/>
        <w:gridCol w:w="163"/>
        <w:gridCol w:w="392"/>
        <w:gridCol w:w="327"/>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6"/>
            <w:noWrap w:val="0"/>
            <w:vAlign w:val="center"/>
          </w:tcPr>
          <w:p>
            <w:pPr>
              <w:spacing w:line="276" w:lineRule="auto"/>
              <w:jc w:val="center"/>
              <w:rPr>
                <w:rFonts w:hint="eastAsia" w:ascii="仿宋" w:hAnsi="仿宋" w:eastAsia="仿宋" w:cs="仿宋"/>
                <w:color w:val="000000"/>
                <w:kern w:val="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5"/>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3"/>
            <w:noWrap w:val="0"/>
            <w:vAlign w:val="center"/>
          </w:tcPr>
          <w:p>
            <w:pPr>
              <w:spacing w:line="276" w:lineRule="auto"/>
              <w:jc w:val="center"/>
              <w:rPr>
                <w:rFonts w:ascii="仿宋" w:hAnsi="仿宋" w:eastAsia="仿宋" w:cs="仿宋"/>
                <w:color w:val="000000"/>
                <w:kern w:val="0"/>
                <w:szCs w:val="21"/>
              </w:rPr>
            </w:pPr>
            <w:r>
              <w:rPr>
                <w:rFonts w:ascii="仿宋" w:hAnsi="仿宋" w:eastAsia="仿宋" w:cs="仿宋"/>
                <w:color w:val="000000"/>
                <w:kern w:val="0"/>
                <w:szCs w:val="21"/>
              </w:rPr>
              <w:t>垫江县益源建材有限公司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3"/>
            <w:noWrap w:val="0"/>
            <w:vAlign w:val="center"/>
          </w:tcPr>
          <w:p>
            <w:pPr>
              <w:spacing w:line="276" w:lineRule="auto"/>
              <w:jc w:val="center"/>
              <w:rPr>
                <w:rFonts w:ascii="仿宋" w:hAnsi="仿宋" w:eastAsia="仿宋" w:cs="仿宋"/>
                <w:color w:val="000000"/>
                <w:kern w:val="0"/>
                <w:szCs w:val="21"/>
              </w:rPr>
            </w:pPr>
            <w:r>
              <w:rPr>
                <w:rFonts w:ascii="仿宋" w:hAnsi="仿宋" w:eastAsia="仿宋" w:cs="仿宋"/>
                <w:color w:val="000000"/>
                <w:kern w:val="0"/>
                <w:szCs w:val="21"/>
              </w:rPr>
              <w:t>垫江县益源建材有限公司垫江县沙河乡南山石灰岩矿（扩建）安全预评价报告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12"/>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4"/>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5"/>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5"/>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4"/>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3"/>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罗青海</w:t>
            </w:r>
          </w:p>
        </w:tc>
        <w:tc>
          <w:tcPr>
            <w:tcW w:w="2073" w:type="dxa"/>
            <w:gridSpan w:val="4"/>
            <w:noWrap w:val="0"/>
            <w:vAlign w:val="center"/>
          </w:tcPr>
          <w:p>
            <w:pPr>
              <w:pStyle w:val="2"/>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2024年4月</w:t>
            </w:r>
          </w:p>
        </w:tc>
        <w:tc>
          <w:tcPr>
            <w:tcW w:w="2169" w:type="dxa"/>
            <w:gridSpan w:val="4"/>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李治友</w:t>
            </w:r>
          </w:p>
        </w:tc>
        <w:tc>
          <w:tcPr>
            <w:tcW w:w="2156" w:type="dxa"/>
            <w:gridSpan w:val="2"/>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3"/>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037350</w:t>
            </w:r>
          </w:p>
        </w:tc>
        <w:tc>
          <w:tcPr>
            <w:tcW w:w="2662" w:type="dxa"/>
            <w:gridSpan w:val="5"/>
            <w:noWrap w:val="0"/>
            <w:vAlign w:val="center"/>
          </w:tcPr>
          <w:p>
            <w:pPr>
              <w:jc w:val="left"/>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3"/>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019246</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3"/>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noWrap w:val="0"/>
            <w:vAlign w:val="center"/>
          </w:tcPr>
          <w:p>
            <w:pPr>
              <w:overflowPunct w:val="0"/>
              <w:spacing w:line="276" w:lineRule="auto"/>
              <w:ind w:left="141" w:leftChars="67" w:right="107" w:rightChars="51" w:firstLine="464" w:firstLineChars="221"/>
              <w:rPr>
                <w:rFonts w:ascii="仿宋" w:hAnsi="仿宋" w:eastAsia="仿宋" w:cs="Arial"/>
                <w:color w:val="000000"/>
                <w:szCs w:val="28"/>
              </w:rPr>
            </w:pPr>
            <w:r>
              <w:rPr>
                <w:rFonts w:ascii="仿宋" w:hAnsi="仿宋" w:eastAsia="仿宋" w:cs="Arial"/>
                <w:color w:val="000000"/>
                <w:szCs w:val="28"/>
              </w:rPr>
              <w:t>垫江县益源建材有限公司成立于201</w:t>
            </w:r>
            <w:r>
              <w:rPr>
                <w:rFonts w:hint="eastAsia" w:ascii="仿宋" w:hAnsi="仿宋" w:eastAsia="仿宋" w:cs="Arial"/>
                <w:color w:val="000000"/>
                <w:szCs w:val="28"/>
              </w:rPr>
              <w:t>4</w:t>
            </w:r>
            <w:r>
              <w:rPr>
                <w:rFonts w:ascii="仿宋" w:hAnsi="仿宋" w:eastAsia="仿宋" w:cs="Arial"/>
                <w:color w:val="000000"/>
                <w:szCs w:val="28"/>
              </w:rPr>
              <w:t>年</w:t>
            </w:r>
            <w:r>
              <w:rPr>
                <w:rFonts w:hint="eastAsia" w:ascii="仿宋" w:hAnsi="仿宋" w:eastAsia="仿宋" w:cs="Arial"/>
                <w:color w:val="000000"/>
                <w:szCs w:val="28"/>
              </w:rPr>
              <w:t>2</w:t>
            </w:r>
            <w:r>
              <w:rPr>
                <w:rFonts w:ascii="仿宋" w:hAnsi="仿宋" w:eastAsia="仿宋" w:cs="Arial"/>
                <w:color w:val="000000"/>
                <w:szCs w:val="28"/>
              </w:rPr>
              <w:t>月2</w:t>
            </w:r>
            <w:r>
              <w:rPr>
                <w:rFonts w:hint="eastAsia" w:ascii="仿宋" w:hAnsi="仿宋" w:eastAsia="仿宋" w:cs="Arial"/>
                <w:color w:val="000000"/>
                <w:szCs w:val="28"/>
              </w:rPr>
              <w:t>5</w:t>
            </w:r>
            <w:r>
              <w:rPr>
                <w:rFonts w:ascii="仿宋" w:hAnsi="仿宋" w:eastAsia="仿宋" w:cs="Arial"/>
                <w:color w:val="000000"/>
                <w:szCs w:val="28"/>
              </w:rPr>
              <w:t>日，</w:t>
            </w:r>
            <w:r>
              <w:rPr>
                <w:rFonts w:hint="eastAsia" w:ascii="仿宋" w:hAnsi="仿宋" w:eastAsia="仿宋" w:cs="Arial"/>
                <w:color w:val="000000"/>
                <w:szCs w:val="28"/>
              </w:rPr>
              <w:t>统一社会信用代码：91500231091235509X</w:t>
            </w:r>
            <w:r>
              <w:rPr>
                <w:rFonts w:ascii="仿宋" w:hAnsi="仿宋" w:eastAsia="仿宋" w:cs="Arial"/>
                <w:color w:val="000000"/>
                <w:szCs w:val="28"/>
              </w:rPr>
              <w:t>，经济类型为有限责任公司，法</w:t>
            </w:r>
            <w:r>
              <w:rPr>
                <w:rFonts w:hint="eastAsia" w:ascii="仿宋" w:hAnsi="仿宋" w:eastAsia="仿宋" w:cs="Arial"/>
                <w:color w:val="000000"/>
                <w:szCs w:val="28"/>
              </w:rPr>
              <w:t>定</w:t>
            </w:r>
            <w:r>
              <w:rPr>
                <w:rFonts w:ascii="仿宋" w:hAnsi="仿宋" w:eastAsia="仿宋" w:cs="Arial"/>
                <w:color w:val="000000"/>
                <w:szCs w:val="28"/>
              </w:rPr>
              <w:t>代表人</w:t>
            </w:r>
            <w:r>
              <w:rPr>
                <w:rFonts w:hint="eastAsia" w:ascii="仿宋" w:hAnsi="仿宋" w:eastAsia="仿宋" w:cs="Arial"/>
                <w:color w:val="000000"/>
                <w:szCs w:val="28"/>
              </w:rPr>
              <w:t>为谢宝枢，经营范围为露天开采建筑石料用灰岩、销售建材、河沙、石子、水泥、钢材等</w:t>
            </w:r>
            <w:r>
              <w:rPr>
                <w:rFonts w:ascii="仿宋" w:hAnsi="仿宋" w:eastAsia="仿宋" w:cs="Arial"/>
                <w:color w:val="000000"/>
                <w:szCs w:val="28"/>
              </w:rPr>
              <w:t>。</w:t>
            </w:r>
            <w:r>
              <w:rPr>
                <w:rFonts w:hint="eastAsia" w:ascii="仿宋" w:hAnsi="仿宋" w:eastAsia="仿宋" w:cs="Arial"/>
                <w:color w:val="000000"/>
                <w:szCs w:val="28"/>
              </w:rPr>
              <w:t>垫江县沙河乡南山石灰岩矿</w:t>
            </w:r>
            <w:r>
              <w:rPr>
                <w:rFonts w:ascii="仿宋" w:hAnsi="仿宋" w:eastAsia="仿宋" w:cs="Arial"/>
                <w:color w:val="000000"/>
                <w:szCs w:val="28"/>
              </w:rPr>
              <w:t>为该公司所属</w:t>
            </w:r>
            <w:r>
              <w:rPr>
                <w:rFonts w:hint="eastAsia" w:ascii="仿宋" w:hAnsi="仿宋" w:eastAsia="仿宋" w:cs="Arial"/>
                <w:color w:val="000000"/>
                <w:szCs w:val="28"/>
              </w:rPr>
              <w:t>建筑石料用灰岩</w:t>
            </w:r>
            <w:r>
              <w:rPr>
                <w:rFonts w:ascii="仿宋" w:hAnsi="仿宋" w:eastAsia="仿宋" w:cs="Arial"/>
                <w:color w:val="000000"/>
                <w:szCs w:val="28"/>
              </w:rPr>
              <w:t>矿山，</w:t>
            </w:r>
            <w:r>
              <w:rPr>
                <w:rFonts w:hint="eastAsia" w:ascii="仿宋" w:hAnsi="仿宋" w:eastAsia="仿宋" w:cs="Arial"/>
                <w:color w:val="000000"/>
                <w:szCs w:val="28"/>
              </w:rPr>
              <w:t>原</w:t>
            </w:r>
            <w:r>
              <w:rPr>
                <w:rFonts w:ascii="仿宋" w:hAnsi="仿宋" w:eastAsia="仿宋" w:cs="Arial"/>
                <w:color w:val="000000"/>
                <w:szCs w:val="28"/>
              </w:rPr>
              <w:t>采矿许可证号C5002312014117130136756，生产规模</w:t>
            </w:r>
            <w:r>
              <w:rPr>
                <w:rFonts w:hint="eastAsia" w:ascii="仿宋" w:hAnsi="仿宋" w:eastAsia="仿宋" w:cs="Arial"/>
                <w:color w:val="000000"/>
                <w:szCs w:val="28"/>
              </w:rPr>
              <w:t>510k</w:t>
            </w:r>
            <w:r>
              <w:rPr>
                <w:rFonts w:ascii="仿宋" w:hAnsi="仿宋" w:eastAsia="仿宋" w:cs="Arial"/>
                <w:color w:val="000000"/>
                <w:szCs w:val="28"/>
              </w:rPr>
              <w:t>t/a，有效期限自20</w:t>
            </w:r>
            <w:r>
              <w:rPr>
                <w:rFonts w:hint="eastAsia" w:ascii="仿宋" w:hAnsi="仿宋" w:eastAsia="仿宋" w:cs="Arial"/>
                <w:color w:val="000000"/>
                <w:szCs w:val="28"/>
              </w:rPr>
              <w:t>22</w:t>
            </w:r>
            <w:r>
              <w:rPr>
                <w:rFonts w:ascii="仿宋" w:hAnsi="仿宋" w:eastAsia="仿宋" w:cs="Arial"/>
                <w:color w:val="000000"/>
                <w:szCs w:val="28"/>
              </w:rPr>
              <w:t>年</w:t>
            </w:r>
            <w:r>
              <w:rPr>
                <w:rFonts w:hint="eastAsia" w:ascii="仿宋" w:hAnsi="仿宋" w:eastAsia="仿宋" w:cs="Arial"/>
                <w:color w:val="000000"/>
                <w:szCs w:val="28"/>
              </w:rPr>
              <w:t>3</w:t>
            </w:r>
            <w:r>
              <w:rPr>
                <w:rFonts w:ascii="仿宋" w:hAnsi="仿宋" w:eastAsia="仿宋" w:cs="Arial"/>
                <w:color w:val="000000"/>
                <w:szCs w:val="28"/>
              </w:rPr>
              <w:t>月</w:t>
            </w:r>
            <w:r>
              <w:rPr>
                <w:rFonts w:hint="eastAsia" w:ascii="仿宋" w:hAnsi="仿宋" w:eastAsia="仿宋" w:cs="Arial"/>
                <w:color w:val="000000"/>
                <w:szCs w:val="28"/>
              </w:rPr>
              <w:t>1</w:t>
            </w:r>
            <w:r>
              <w:rPr>
                <w:rFonts w:ascii="仿宋" w:hAnsi="仿宋" w:eastAsia="仿宋" w:cs="Arial"/>
                <w:color w:val="000000"/>
                <w:szCs w:val="28"/>
              </w:rPr>
              <w:t>日至20</w:t>
            </w:r>
            <w:r>
              <w:rPr>
                <w:rFonts w:hint="eastAsia" w:ascii="仿宋" w:hAnsi="仿宋" w:eastAsia="仿宋" w:cs="Arial"/>
                <w:color w:val="000000"/>
                <w:szCs w:val="28"/>
              </w:rPr>
              <w:t>24</w:t>
            </w:r>
            <w:r>
              <w:rPr>
                <w:rFonts w:ascii="仿宋" w:hAnsi="仿宋" w:eastAsia="仿宋" w:cs="Arial"/>
                <w:color w:val="000000"/>
                <w:szCs w:val="28"/>
              </w:rPr>
              <w:t>年</w:t>
            </w:r>
            <w:r>
              <w:rPr>
                <w:rFonts w:hint="eastAsia" w:ascii="仿宋" w:hAnsi="仿宋" w:eastAsia="仿宋" w:cs="Arial"/>
                <w:color w:val="000000"/>
                <w:szCs w:val="28"/>
              </w:rPr>
              <w:t>5</w:t>
            </w:r>
            <w:r>
              <w:rPr>
                <w:rFonts w:ascii="仿宋" w:hAnsi="仿宋" w:eastAsia="仿宋" w:cs="Arial"/>
                <w:color w:val="000000"/>
                <w:szCs w:val="28"/>
              </w:rPr>
              <w:t>月</w:t>
            </w:r>
            <w:r>
              <w:rPr>
                <w:rFonts w:hint="eastAsia" w:ascii="仿宋" w:hAnsi="仿宋" w:eastAsia="仿宋" w:cs="Arial"/>
                <w:color w:val="000000"/>
                <w:szCs w:val="28"/>
              </w:rPr>
              <w:t>1</w:t>
            </w:r>
            <w:r>
              <w:rPr>
                <w:rFonts w:ascii="仿宋" w:hAnsi="仿宋" w:eastAsia="仿宋" w:cs="Arial"/>
                <w:color w:val="000000"/>
                <w:szCs w:val="28"/>
              </w:rPr>
              <w:t>日；原安全生产许可证编号：（渝）FM安证许字〔20</w:t>
            </w:r>
            <w:r>
              <w:rPr>
                <w:rFonts w:hint="eastAsia" w:ascii="仿宋" w:hAnsi="仿宋" w:eastAsia="仿宋" w:cs="Arial"/>
                <w:color w:val="000000"/>
                <w:szCs w:val="28"/>
              </w:rPr>
              <w:t>24</w:t>
            </w:r>
            <w:r>
              <w:rPr>
                <w:rFonts w:ascii="仿宋" w:hAnsi="仿宋" w:eastAsia="仿宋" w:cs="Arial"/>
                <w:color w:val="000000"/>
                <w:szCs w:val="28"/>
              </w:rPr>
              <w:t>〕</w:t>
            </w:r>
            <w:r>
              <w:rPr>
                <w:rFonts w:hint="eastAsia" w:ascii="仿宋" w:hAnsi="仿宋" w:eastAsia="仿宋" w:cs="Arial"/>
                <w:color w:val="000000"/>
                <w:szCs w:val="28"/>
              </w:rPr>
              <w:t>垫江延290083</w:t>
            </w:r>
            <w:r>
              <w:rPr>
                <w:rFonts w:ascii="仿宋" w:hAnsi="仿宋" w:eastAsia="仿宋" w:cs="Arial"/>
                <w:color w:val="000000"/>
                <w:szCs w:val="28"/>
              </w:rPr>
              <w:t>号，有效期自20</w:t>
            </w:r>
            <w:r>
              <w:rPr>
                <w:rFonts w:hint="eastAsia" w:ascii="仿宋" w:hAnsi="仿宋" w:eastAsia="仿宋" w:cs="Arial"/>
                <w:color w:val="000000"/>
                <w:szCs w:val="28"/>
              </w:rPr>
              <w:t>24</w:t>
            </w:r>
            <w:r>
              <w:rPr>
                <w:rFonts w:ascii="仿宋" w:hAnsi="仿宋" w:eastAsia="仿宋" w:cs="Arial"/>
                <w:color w:val="000000"/>
                <w:szCs w:val="28"/>
              </w:rPr>
              <w:t>年</w:t>
            </w:r>
            <w:r>
              <w:rPr>
                <w:rFonts w:hint="eastAsia" w:ascii="仿宋" w:hAnsi="仿宋" w:eastAsia="仿宋" w:cs="Arial"/>
                <w:color w:val="000000"/>
                <w:szCs w:val="28"/>
              </w:rPr>
              <w:t>1</w:t>
            </w:r>
            <w:r>
              <w:rPr>
                <w:rFonts w:ascii="仿宋" w:hAnsi="仿宋" w:eastAsia="仿宋" w:cs="Arial"/>
                <w:color w:val="000000"/>
                <w:szCs w:val="28"/>
              </w:rPr>
              <w:t>月</w:t>
            </w:r>
            <w:r>
              <w:rPr>
                <w:rFonts w:hint="eastAsia" w:ascii="仿宋" w:hAnsi="仿宋" w:eastAsia="仿宋" w:cs="Arial"/>
                <w:color w:val="000000"/>
                <w:szCs w:val="28"/>
              </w:rPr>
              <w:t>8</w:t>
            </w:r>
            <w:r>
              <w:rPr>
                <w:rFonts w:ascii="仿宋" w:hAnsi="仿宋" w:eastAsia="仿宋" w:cs="Arial"/>
                <w:color w:val="000000"/>
                <w:szCs w:val="28"/>
              </w:rPr>
              <w:t>日至20</w:t>
            </w:r>
            <w:r>
              <w:rPr>
                <w:rFonts w:hint="eastAsia" w:ascii="仿宋" w:hAnsi="仿宋" w:eastAsia="仿宋" w:cs="Arial"/>
                <w:color w:val="000000"/>
                <w:szCs w:val="28"/>
              </w:rPr>
              <w:t>27</w:t>
            </w:r>
            <w:r>
              <w:rPr>
                <w:rFonts w:ascii="仿宋" w:hAnsi="仿宋" w:eastAsia="仿宋" w:cs="Arial"/>
                <w:color w:val="000000"/>
                <w:szCs w:val="28"/>
              </w:rPr>
              <w:t>年</w:t>
            </w:r>
            <w:r>
              <w:rPr>
                <w:rFonts w:hint="eastAsia" w:ascii="仿宋" w:hAnsi="仿宋" w:eastAsia="仿宋" w:cs="Arial"/>
                <w:color w:val="000000"/>
                <w:szCs w:val="28"/>
              </w:rPr>
              <w:t>1</w:t>
            </w:r>
            <w:r>
              <w:rPr>
                <w:rFonts w:ascii="仿宋" w:hAnsi="仿宋" w:eastAsia="仿宋" w:cs="Arial"/>
                <w:color w:val="000000"/>
                <w:szCs w:val="28"/>
              </w:rPr>
              <w:t>月</w:t>
            </w:r>
            <w:r>
              <w:rPr>
                <w:rFonts w:hint="eastAsia" w:ascii="仿宋" w:hAnsi="仿宋" w:eastAsia="仿宋" w:cs="Arial"/>
                <w:color w:val="000000"/>
                <w:szCs w:val="28"/>
              </w:rPr>
              <w:t>7</w:t>
            </w:r>
            <w:r>
              <w:rPr>
                <w:rFonts w:ascii="仿宋" w:hAnsi="仿宋" w:eastAsia="仿宋" w:cs="Arial"/>
                <w:color w:val="000000"/>
                <w:szCs w:val="28"/>
              </w:rPr>
              <w:t>日。</w:t>
            </w:r>
          </w:p>
          <w:p>
            <w:pPr>
              <w:overflowPunct w:val="0"/>
              <w:spacing w:line="276" w:lineRule="auto"/>
              <w:ind w:left="67" w:leftChars="32" w:right="115" w:rightChars="55" w:firstLine="464" w:firstLineChars="221"/>
              <w:rPr>
                <w:rFonts w:ascii="仿宋" w:hAnsi="仿宋" w:eastAsia="仿宋" w:cs="Arial"/>
                <w:color w:val="000000"/>
                <w:szCs w:val="28"/>
              </w:rPr>
            </w:pPr>
            <w:r>
              <w:rPr>
                <w:rFonts w:hint="eastAsia" w:ascii="仿宋" w:hAnsi="仿宋" w:eastAsia="仿宋" w:cs="Arial"/>
                <w:color w:val="000000"/>
                <w:szCs w:val="28"/>
              </w:rPr>
              <w:t>2023年11月，企业拟缩小矿区范围，委托重庆武金勘察有限公司编制提交了《垫江县沙河乡南山石灰岩矿矿产资源储量核实报告》；2024年3月，垫江县益源建材有限公司特委托重庆武金勘察有限公司编制提交《垫江县沙河乡南山石灰岩矿矿产资源开发利用方案》。缩小矿界后的</w:t>
            </w:r>
            <w:r>
              <w:rPr>
                <w:rFonts w:ascii="仿宋" w:hAnsi="仿宋" w:eastAsia="仿宋" w:cs="Arial"/>
                <w:color w:val="000000"/>
                <w:szCs w:val="28"/>
              </w:rPr>
              <w:t>矿山采用露天开采、</w:t>
            </w:r>
            <w:r>
              <w:rPr>
                <w:rFonts w:hint="eastAsia" w:ascii="仿宋" w:hAnsi="仿宋" w:eastAsia="仿宋" w:cs="Arial"/>
                <w:color w:val="000000"/>
                <w:szCs w:val="28"/>
              </w:rPr>
              <w:t>从上至下</w:t>
            </w:r>
            <w:r>
              <w:rPr>
                <w:rFonts w:ascii="仿宋" w:hAnsi="仿宋" w:eastAsia="仿宋" w:cs="Arial"/>
                <w:color w:val="000000"/>
                <w:szCs w:val="28"/>
              </w:rPr>
              <w:t>台阶分层</w:t>
            </w:r>
            <w:r>
              <w:rPr>
                <w:rFonts w:hint="eastAsia" w:ascii="仿宋" w:hAnsi="仿宋" w:eastAsia="仿宋" w:cs="Arial"/>
                <w:color w:val="000000"/>
                <w:szCs w:val="28"/>
              </w:rPr>
              <w:t>方式</w:t>
            </w:r>
            <w:r>
              <w:rPr>
                <w:rFonts w:ascii="仿宋" w:hAnsi="仿宋" w:eastAsia="仿宋" w:cs="Arial"/>
                <w:color w:val="000000"/>
                <w:szCs w:val="28"/>
              </w:rPr>
              <w:t>采矿，</w:t>
            </w:r>
            <w:r>
              <w:rPr>
                <w:rFonts w:hint="eastAsia" w:ascii="仿宋" w:hAnsi="仿宋" w:eastAsia="仿宋" w:cs="Arial"/>
                <w:color w:val="000000"/>
                <w:szCs w:val="28"/>
              </w:rPr>
              <w:t>采用机械开采、</w:t>
            </w:r>
            <w:r>
              <w:rPr>
                <w:rFonts w:ascii="仿宋" w:hAnsi="仿宋" w:eastAsia="仿宋" w:cs="Arial"/>
                <w:color w:val="000000"/>
                <w:szCs w:val="28"/>
              </w:rPr>
              <w:t>公路开拓、汽车运输方案。</w:t>
            </w:r>
            <w:r>
              <w:rPr>
                <w:rFonts w:hint="eastAsia" w:ascii="仿宋" w:hAnsi="仿宋" w:eastAsia="仿宋" w:cs="Arial"/>
                <w:color w:val="000000"/>
                <w:szCs w:val="28"/>
              </w:rPr>
              <w:t>由于开采范围发生变化，且重新核实的储量范围比原来要大，</w:t>
            </w:r>
            <w:r>
              <w:rPr>
                <w:rFonts w:ascii="仿宋" w:hAnsi="仿宋" w:eastAsia="仿宋" w:cs="Arial"/>
                <w:color w:val="000000"/>
                <w:szCs w:val="28"/>
              </w:rPr>
              <w:t>根据《建设项目安全设施“三同时”监督管理办法》（原国家安全监管总局令第36号公布，第77号修正）</w:t>
            </w:r>
            <w:r>
              <w:rPr>
                <w:rFonts w:hint="eastAsia" w:ascii="仿宋" w:hAnsi="仿宋" w:eastAsia="仿宋" w:cs="Arial"/>
                <w:color w:val="000000"/>
                <w:szCs w:val="28"/>
              </w:rPr>
              <w:t>、</w:t>
            </w:r>
            <w:r>
              <w:rPr>
                <w:rFonts w:ascii="仿宋" w:hAnsi="仿宋" w:eastAsia="仿宋" w:cs="Arial"/>
                <w:color w:val="000000"/>
                <w:szCs w:val="28"/>
              </w:rPr>
              <w:t>《重庆市安全生产监督管理局关于进一步规范全市非煤矿山安全生产行政许可工作的通知》（原渝安监发〔2017〕49号）等有关规定，企业应按照</w:t>
            </w:r>
            <w:r>
              <w:rPr>
                <w:rFonts w:hint="eastAsia" w:ascii="仿宋" w:hAnsi="仿宋" w:eastAsia="仿宋" w:cs="Arial"/>
                <w:color w:val="000000"/>
                <w:szCs w:val="28"/>
              </w:rPr>
              <w:t>扩建</w:t>
            </w:r>
            <w:r>
              <w:rPr>
                <w:rFonts w:ascii="仿宋" w:hAnsi="仿宋" w:eastAsia="仿宋" w:cs="Arial"/>
                <w:color w:val="000000"/>
                <w:szCs w:val="28"/>
              </w:rPr>
              <w:t>性质履行安全设施“三同时”程序。</w:t>
            </w:r>
          </w:p>
          <w:p>
            <w:pPr>
              <w:overflowPunct w:val="0"/>
              <w:spacing w:line="276" w:lineRule="auto"/>
              <w:ind w:firstLine="464" w:firstLineChars="221"/>
              <w:rPr>
                <w:rFonts w:hint="eastAsia" w:ascii="仿宋" w:hAnsi="仿宋" w:eastAsia="仿宋" w:cs="Arial"/>
                <w:color w:val="000000"/>
                <w:szCs w:val="28"/>
              </w:rPr>
            </w:pPr>
            <w:r>
              <w:rPr>
                <w:rFonts w:hint="eastAsia" w:ascii="仿宋" w:hAnsi="仿宋" w:eastAsia="仿宋" w:cs="Arial"/>
                <w:color w:val="000000"/>
                <w:szCs w:val="28"/>
              </w:rPr>
              <w:t>鉴于此</w:t>
            </w:r>
            <w:r>
              <w:rPr>
                <w:rFonts w:ascii="仿宋" w:hAnsi="仿宋" w:eastAsia="仿宋" w:cs="Arial"/>
                <w:color w:val="000000"/>
                <w:szCs w:val="28"/>
              </w:rPr>
              <w:t>，重庆天诚鑫矿业有限公司公司</w:t>
            </w:r>
            <w:r>
              <w:rPr>
                <w:rFonts w:hint="eastAsia" w:ascii="仿宋" w:hAnsi="仿宋" w:eastAsia="仿宋" w:cs="Arial"/>
                <w:color w:val="000000"/>
                <w:szCs w:val="28"/>
              </w:rPr>
              <w:t>于2023年8月委托</w:t>
            </w:r>
            <w:r>
              <w:rPr>
                <w:rFonts w:ascii="仿宋" w:hAnsi="仿宋" w:eastAsia="仿宋" w:cs="Arial"/>
                <w:color w:val="000000"/>
                <w:szCs w:val="28"/>
              </w:rPr>
              <w:t>重庆市安全生产科学研究有限公司对该矿山进行安全预评价。</w:t>
            </w:r>
          </w:p>
          <w:p>
            <w:pPr>
              <w:overflowPunct w:val="0"/>
              <w:spacing w:line="276" w:lineRule="auto"/>
              <w:ind w:firstLine="27" w:firstLineChars="13"/>
              <w:jc w:val="center"/>
              <w:rPr>
                <w:rFonts w:hint="eastAsia"/>
              </w:rPr>
            </w:pPr>
            <w:r>
              <w:drawing>
                <wp:inline distT="0" distB="0" distL="114300" distR="114300">
                  <wp:extent cx="5398135" cy="2680970"/>
                  <wp:effectExtent l="0" t="0" r="1206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98135" cy="26809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98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26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483"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gridSpan w:val="2"/>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1984" w:type="dxa"/>
            <w:gridSpan w:val="3"/>
            <w:noWrap w:val="0"/>
            <w:vAlign w:val="center"/>
          </w:tcPr>
          <w:p>
            <w:pPr>
              <w:pStyle w:val="2"/>
              <w:spacing w:before="0" w:line="276" w:lineRule="auto"/>
              <w:ind w:left="0"/>
              <w:jc w:val="center"/>
              <w:rPr>
                <w:rFonts w:hint="eastAsia" w:cs="仿宋"/>
                <w:color w:val="000000"/>
                <w:kern w:val="2"/>
                <w:sz w:val="21"/>
                <w:szCs w:val="21"/>
                <w:lang w:eastAsia="zh-CN"/>
              </w:rPr>
            </w:pPr>
            <w:r>
              <w:rPr>
                <w:rFonts w:hint="eastAsia" w:cs="仿宋"/>
                <w:color w:val="000000"/>
                <w:kern w:val="2"/>
                <w:sz w:val="21"/>
                <w:szCs w:val="21"/>
                <w:lang w:eastAsia="zh-CN"/>
              </w:rPr>
              <w:t>2024年3月28日</w:t>
            </w:r>
          </w:p>
        </w:tc>
        <w:tc>
          <w:tcPr>
            <w:tcW w:w="2268" w:type="dxa"/>
            <w:gridSpan w:val="5"/>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gridSpan w:val="2"/>
            <w:noWrap w:val="0"/>
            <w:vAlign w:val="center"/>
          </w:tcPr>
          <w:p>
            <w:pPr>
              <w:spacing w:line="276" w:lineRule="auto"/>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1984" w:type="dxa"/>
            <w:gridSpan w:val="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2024年3月28日</w:t>
            </w:r>
          </w:p>
        </w:tc>
        <w:tc>
          <w:tcPr>
            <w:tcW w:w="2268" w:type="dxa"/>
            <w:gridSpan w:val="5"/>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483" w:type="dxa"/>
            <w:gridSpan w:val="3"/>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CE0D58"/>
    <w:rsid w:val="0ACE0D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2024-09-02T02:09:00Z</dcterms:created>
  <dc:creator>雷楠</dc:creator>
  <cp:lastModifiedBy>雷楠</cp:lastModifiedBy>
  <dcterms:modified xsi:type="dcterms:W3CDTF">2024-09-02T02:10:07Z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