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16094"/>
      <w:bookmarkStart w:id="2" w:name="_Toc24090"/>
      <w:bookmarkStart w:id="3" w:name="_Toc29322"/>
      <w:bookmarkStart w:id="4" w:name="_Toc27661"/>
      <w:r>
        <w:rPr>
          <w:rFonts w:hint="eastAsia" w:ascii="仿宋" w:hAnsi="仿宋" w:eastAsia="仿宋"/>
          <w:b/>
          <w:sz w:val="28"/>
        </w:rPr>
        <w:t>安全评价报告信息公布表</w:t>
      </w:r>
      <w:bookmarkEnd w:id="0"/>
      <w:bookmarkEnd w:id="1"/>
      <w:bookmarkEnd w:id="2"/>
      <w:bookmarkEnd w:id="3"/>
      <w:bookmarkEnd w:id="4"/>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251"/>
        <w:gridCol w:w="337"/>
        <w:gridCol w:w="813"/>
        <w:gridCol w:w="949"/>
        <w:gridCol w:w="272"/>
        <w:gridCol w:w="322"/>
        <w:gridCol w:w="904"/>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中国石油西南油气田分公司重庆气矿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大竹站及进出站天然气管道安全隐患治理工程管道下穿西渝高铁工程安全评价报告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3"/>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hint="eastAsia" w:ascii="仿宋" w:hAnsi="仿宋" w:eastAsia="仿宋"/>
              </w:rPr>
            </w:pPr>
            <w:r>
              <w:rPr>
                <w:rFonts w:hint="eastAsia" w:ascii="仿宋" w:hAnsi="仿宋" w:eastAsia="仿宋"/>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 w:hAnsi="仿宋" w:eastAsia="仿宋"/>
                <w:b/>
              </w:rPr>
            </w:pPr>
            <w:r>
              <w:rPr>
                <w:rFonts w:hint="eastAsia" w:ascii="仿宋" w:hAnsi="仿宋" w:eastAsia="仿宋"/>
                <w:b/>
              </w:rPr>
              <w:t>安全评价项目管理</w:t>
            </w: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闫云光</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陈美宝</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闫云光</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2023.9</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蒋平</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闫云光</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电  气</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S011053000110192002943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55210262938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雷  楠</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S011053000110193002251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黄安勇</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安全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rPr>
              <w:t>S011053000110192003183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552002341140</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赵紫微</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机械</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rPr>
              <w:t>S011053000110202001889</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张郑平</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自动化</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rPr>
              <w:t>S011053000110192003137</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高创波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采油</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ascii="仿宋" w:hAnsi="仿宋" w:eastAsia="仿宋"/>
              </w:rPr>
              <w:t>S011053000110202001824</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55210270139</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4"/>
            <w:tcBorders>
              <w:top w:val="single" w:color="auto" w:sz="4" w:space="0"/>
              <w:left w:val="single" w:color="auto" w:sz="4" w:space="0"/>
              <w:bottom w:val="single" w:color="auto" w:sz="4" w:space="0"/>
              <w:right w:val="single" w:color="auto" w:sz="4" w:space="0"/>
            </w:tcBorders>
            <w:noWrap w:val="0"/>
            <w:vAlign w:val="top"/>
          </w:tcPr>
          <w:p>
            <w:pPr>
              <w:snapToGrid w:val="0"/>
              <w:ind w:firstLine="390"/>
              <w:rPr>
                <w:rFonts w:hint="eastAsia" w:ascii="仿宋" w:hAnsi="仿宋" w:eastAsia="仿宋"/>
              </w:rPr>
            </w:pPr>
            <w:r>
              <w:rPr>
                <w:rFonts w:hint="eastAsia" w:ascii="仿宋" w:hAnsi="仿宋" w:eastAsia="仿宋"/>
              </w:rPr>
              <w:t>拟建达卧线月莲段(新建月华清管站至莲印清管站)集输管道与在建西渝高铁存在2处交叉穿越，交叉穿越处均位于西渝高铁在建桥梁（夏家老屋特大桥、柏杨沟中桥）下方。</w:t>
            </w:r>
          </w:p>
          <w:p>
            <w:pPr>
              <w:snapToGrid w:val="0"/>
              <w:ind w:firstLine="390"/>
              <w:rPr>
                <w:rFonts w:hint="eastAsia" w:ascii="仿宋" w:hAnsi="仿宋" w:eastAsia="仿宋"/>
              </w:rPr>
            </w:pPr>
            <w:r>
              <w:rPr>
                <w:rFonts w:hint="eastAsia" w:ascii="仿宋" w:hAnsi="仿宋" w:eastAsia="仿宋"/>
              </w:rPr>
              <w:t>为贯彻“安全第一、预防为主、综合治理”方针，重庆气矿委托我公司承担大竹站及进出站天然气管道安全隐患治理工程管道穿越西渝高铁工程安全评价工作。</w:t>
            </w:r>
          </w:p>
          <w:p>
            <w:pPr>
              <w:snapToGrid w:val="0"/>
              <w:rPr>
                <w:rFonts w:hint="eastAsia" w:ascii="仿宋" w:hAnsi="仿宋" w:eastAsia="仿宋"/>
                <w:lang w:eastAsia="zh-CN"/>
              </w:rPr>
            </w:pPr>
            <w:r>
              <w:drawing>
                <wp:inline distT="0" distB="0" distL="114300" distR="114300">
                  <wp:extent cx="2307590" cy="3159125"/>
                  <wp:effectExtent l="0" t="0" r="1651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307590" cy="3159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仿宋" w:hAnsi="仿宋" w:eastAsia="仿宋"/>
                <w:b/>
                <w:szCs w:val="21"/>
              </w:rPr>
            </w:pPr>
            <w:r>
              <w:rPr>
                <w:rFonts w:hint="eastAsia" w:ascii="仿宋" w:hAnsi="仿宋" w:eastAsia="仿宋"/>
                <w:szCs w:val="21"/>
              </w:rPr>
              <w:t>项目合法合规</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3138"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闫云光</w:t>
            </w:r>
          </w:p>
        </w:tc>
        <w:tc>
          <w:tcPr>
            <w:tcW w:w="2622" w:type="dxa"/>
            <w:gridSpan w:val="5"/>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rPr>
              <w:t>2023.09.06</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项目组长</w:t>
            </w:r>
          </w:p>
        </w:tc>
        <w:tc>
          <w:tcPr>
            <w:tcW w:w="3138" w:type="dxa"/>
            <w:gridSpan w:val="5"/>
            <w:vMerge w:val="restart"/>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vMerge w:val="continue"/>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2" w:type="dxa"/>
            <w:gridSpan w:val="5"/>
            <w:vMerge w:val="continue"/>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编制人</w:t>
            </w:r>
          </w:p>
        </w:tc>
        <w:tc>
          <w:tcPr>
            <w:tcW w:w="3138" w:type="dxa"/>
            <w:gridSpan w:val="5"/>
            <w:vMerge w:val="continue"/>
            <w:tcBorders>
              <w:left w:val="single" w:color="auto" w:sz="4" w:space="0"/>
              <w:bottom w:val="single" w:color="auto" w:sz="4" w:space="0"/>
              <w:right w:val="single" w:color="auto" w:sz="4" w:space="0"/>
            </w:tcBorders>
            <w:noWrap w:val="0"/>
            <w:vAlign w:val="center"/>
          </w:tcPr>
          <w:p>
            <w:pPr>
              <w:spacing w:line="300" w:lineRule="exact"/>
              <w:jc w:val="left"/>
              <w:rPr>
                <w:rFonts w:hint="eastAsia" w:ascii="仿宋" w:hAnsi="仿宋" w:eastAsia="仿宋"/>
                <w:b/>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C0612"/>
    <w:rsid w:val="397C0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2024-09-25T07:09:00Z</dcterms:created>
  <dc:creator>雷楠</dc:creator>
  <cp:lastModifiedBy>雷楠</cp:lastModifiedBy>
  <dcterms:modified xsi:type="dcterms:W3CDTF">2024-09-25T07:10:03Z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