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color w:val="000000"/>
                <w:kern w:val="0"/>
                <w:szCs w:val="21"/>
              </w:rPr>
              <w:t>中国石油天然气股份有限公司重庆万州销售分公司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中国石油天然气股份有限公司重庆巫溪销售分公司马镇坝加油站安全现状评价报告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pacing w:val="-14"/>
                <w:szCs w:val="21"/>
              </w:rPr>
              <w:t>2024.</w:t>
            </w:r>
            <w:r>
              <w:rPr>
                <w:rFonts w:hint="eastAsia" w:ascii="仿宋" w:hAnsi="仿宋" w:eastAsia="仿宋" w:cs="仿宋"/>
                <w:color w:val="000000"/>
                <w:spacing w:val="-14"/>
                <w:szCs w:val="21"/>
                <w:lang w:val="en-US" w:eastAsia="zh-CN"/>
              </w:rPr>
              <w:t>7</w:t>
            </w:r>
          </w:p>
        </w:tc>
        <w:tc>
          <w:tcPr>
            <w:tcW w:w="2169" w:type="dxa"/>
            <w:gridSpan w:val="4"/>
            <w:noWrap w:val="0"/>
            <w:vAlign w:val="center"/>
          </w:tcPr>
          <w:p>
            <w:pPr>
              <w:jc w:val="center"/>
              <w:rPr>
                <w:rFonts w:hint="eastAsia" w:ascii="仿宋" w:hAnsi="仿宋" w:eastAsia="仿宋" w:cs="仿宋"/>
                <w:color w:val="000000"/>
                <w:szCs w:val="21"/>
                <w:lang w:eastAsia="zh-CN"/>
              </w:rPr>
            </w:pPr>
            <w:r>
              <w:rPr>
                <w:rFonts w:hint="eastAsia" w:ascii="仿宋" w:hAnsi="仿宋" w:eastAsia="仿宋" w:cs="仿宋"/>
                <w:color w:val="000000"/>
                <w:spacing w:val="-14"/>
                <w:szCs w:val="21"/>
                <w:lang w:eastAsia="zh-CN"/>
              </w:rPr>
              <w:t>林先洪</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leftChars="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leftChars="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leftChars="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巫溪销售分公司马镇坝加油站（以下简称：马镇坝加油站）位于重庆市巫溪县柏杨街道新华社区。该加油站占地面积3016m2，建筑面积654.84m2。站内设有25m3的92#汽油罐、95#汽油罐、98#汽油罐、0#柴油罐各1座，四枪加油机4台，一体式双枪充电桩2台，属三级加油站。</w:t>
            </w:r>
          </w:p>
          <w:p>
            <w:pPr>
              <w:pStyle w:val="2"/>
              <w:snapToGrid w:val="0"/>
              <w:spacing w:before="0"/>
              <w:ind w:left="0"/>
              <w:jc w:val="center"/>
              <w:rPr>
                <w:rFonts w:hint="eastAsia"/>
                <w:sz w:val="21"/>
                <w:szCs w:val="21"/>
                <w:lang w:eastAsia="zh-CN"/>
              </w:rPr>
            </w:pPr>
            <w:r>
              <w:drawing>
                <wp:inline distT="0" distB="0" distL="114300" distR="114300">
                  <wp:extent cx="5154930" cy="3801110"/>
                  <wp:effectExtent l="0" t="0" r="762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154930" cy="380111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2024年7月17日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2024年7月</w:t>
            </w:r>
            <w:r>
              <w:rPr>
                <w:rFonts w:ascii="仿宋" w:hAnsi="仿宋" w:eastAsia="仿宋" w:cs="仿宋"/>
                <w:spacing w:val="-14"/>
                <w:szCs w:val="21"/>
              </w:rPr>
              <w:t>1</w:t>
            </w:r>
            <w:r>
              <w:rPr>
                <w:rFonts w:hint="eastAsia" w:ascii="仿宋" w:hAnsi="仿宋" w:eastAsia="仿宋" w:cs="仿宋"/>
                <w:spacing w:val="-14"/>
                <w:szCs w:val="21"/>
              </w:rPr>
              <w:t>7日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472BF5"/>
    <w:rsid w:val="3E472B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2024-09-03T03:32:00Z</dcterms:created>
  <dc:creator>雷楠</dc:creator>
  <cp:lastModifiedBy>雷楠</cp:lastModifiedBy>
  <dcterms:modified xsi:type="dcterms:W3CDTF">2024-09-03T03:32:51Z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