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中国石油天然气股份有限公司重庆渝北销售分公司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中国石油天然气股份有限公司重庆渝北销售分公司鸿恩寺加油站安全现状评价报告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hint="eastAsia" w:ascii="Arial" w:hAnsi="Arial" w:cs="Arial"/>
                <w:kern w:val="0"/>
                <w:szCs w:val="28"/>
              </w:rPr>
            </w:pPr>
            <w:r>
              <w:rPr>
                <w:rFonts w:ascii="Arial" w:hAnsi="Arial" w:cs="Arial"/>
                <w:szCs w:val="28"/>
              </w:rPr>
              <w:t>中国石油天然气股份有限公司重庆渝北销售分公司鸿恩寺加油站（以下简称：</w:t>
            </w:r>
            <w:r>
              <w:rPr>
                <w:rFonts w:hint="eastAsia" w:ascii="Arial" w:hAnsi="Arial" w:cs="Arial"/>
                <w:szCs w:val="28"/>
              </w:rPr>
              <w:t>鸿恩寺加油站</w:t>
            </w:r>
            <w:r>
              <w:rPr>
                <w:rFonts w:ascii="Arial" w:hAnsi="Arial" w:cs="Arial"/>
                <w:szCs w:val="28"/>
              </w:rPr>
              <w:t>）位于重庆市渝北区龙溪街道龙华大道1905号</w:t>
            </w:r>
            <w:r>
              <w:rPr>
                <w:rFonts w:ascii="Arial" w:hAnsi="Arial" w:cs="Arial"/>
              </w:rPr>
              <w:t>。该加油站</w:t>
            </w:r>
            <w:r>
              <w:rPr>
                <w:rFonts w:ascii="Arial" w:hAnsi="Arial" w:cs="Arial"/>
                <w:kern w:val="0"/>
                <w:szCs w:val="28"/>
              </w:rPr>
              <w:t>占地面积3137m</w:t>
            </w:r>
            <w:r>
              <w:rPr>
                <w:rFonts w:ascii="Arial" w:hAnsi="Arial" w:cs="Arial"/>
                <w:kern w:val="0"/>
                <w:szCs w:val="28"/>
                <w:vertAlign w:val="superscript"/>
              </w:rPr>
              <w:t>2</w:t>
            </w:r>
            <w:r>
              <w:rPr>
                <w:rFonts w:ascii="Arial" w:hAnsi="Arial" w:cs="Arial"/>
                <w:kern w:val="0"/>
                <w:szCs w:val="28"/>
              </w:rPr>
              <w:t>，</w:t>
            </w:r>
            <w:r>
              <w:rPr>
                <w:rFonts w:hint="eastAsia" w:ascii="Arial" w:hAnsi="Arial" w:cs="Arial"/>
                <w:kern w:val="0"/>
                <w:szCs w:val="28"/>
              </w:rPr>
              <w:t>加油站油罐区现有埋地式</w:t>
            </w:r>
            <w:r>
              <w:rPr>
                <w:rFonts w:ascii="Arial" w:hAnsi="Arial" w:cs="Arial"/>
                <w:kern w:val="0"/>
                <w:szCs w:val="28"/>
              </w:rPr>
              <w:t>SF双层油罐4个，其中</w:t>
            </w:r>
            <w:r>
              <w:rPr>
                <w:rFonts w:hint="eastAsia" w:ascii="Arial" w:hAnsi="Arial" w:cs="Arial"/>
                <w:kern w:val="0"/>
                <w:szCs w:val="28"/>
              </w:rPr>
              <w:t>3</w:t>
            </w:r>
            <w:r>
              <w:rPr>
                <w:rFonts w:ascii="Arial" w:hAnsi="Arial" w:cs="Arial"/>
                <w:kern w:val="0"/>
                <w:szCs w:val="28"/>
              </w:rPr>
              <w:t>0m³ 92#汽油罐1个，</w:t>
            </w:r>
            <w:r>
              <w:rPr>
                <w:rFonts w:hint="eastAsia" w:ascii="Arial" w:hAnsi="Arial" w:cs="Arial"/>
                <w:kern w:val="0"/>
                <w:szCs w:val="28"/>
              </w:rPr>
              <w:t>3</w:t>
            </w:r>
            <w:r>
              <w:rPr>
                <w:rFonts w:ascii="Arial" w:hAnsi="Arial" w:cs="Arial"/>
                <w:kern w:val="0"/>
                <w:szCs w:val="28"/>
              </w:rPr>
              <w:t>0m³ 95#汽油罐1个</w:t>
            </w:r>
            <w:r>
              <w:rPr>
                <w:rFonts w:hint="eastAsia" w:ascii="Arial" w:hAnsi="Arial" w:cs="Arial"/>
                <w:kern w:val="0"/>
                <w:szCs w:val="28"/>
              </w:rPr>
              <w:t>，</w:t>
            </w:r>
            <w:r>
              <w:rPr>
                <w:rFonts w:ascii="Arial" w:hAnsi="Arial" w:cs="Arial"/>
                <w:kern w:val="0"/>
                <w:szCs w:val="28"/>
              </w:rPr>
              <w:t>20m³ 98#汽油罐1个</w:t>
            </w:r>
            <w:r>
              <w:rPr>
                <w:rFonts w:hint="eastAsia" w:ascii="Arial" w:hAnsi="Arial" w:cs="Arial"/>
                <w:kern w:val="0"/>
                <w:szCs w:val="28"/>
              </w:rPr>
              <w:t>，</w:t>
            </w:r>
            <w:r>
              <w:rPr>
                <w:rFonts w:ascii="Arial" w:hAnsi="Arial" w:cs="Arial"/>
                <w:kern w:val="0"/>
                <w:szCs w:val="28"/>
              </w:rPr>
              <w:t>20m³ 0#柴油罐1个，总容量（柴油折半算）</w:t>
            </w:r>
            <w:r>
              <w:rPr>
                <w:rFonts w:hint="eastAsia" w:ascii="Arial" w:hAnsi="Arial" w:cs="Arial"/>
                <w:kern w:val="0"/>
                <w:szCs w:val="28"/>
              </w:rPr>
              <w:t>9</w:t>
            </w:r>
            <w:r>
              <w:rPr>
                <w:rFonts w:ascii="Arial" w:hAnsi="Arial" w:cs="Arial"/>
                <w:kern w:val="0"/>
                <w:szCs w:val="28"/>
              </w:rPr>
              <w:t>0m³</w:t>
            </w:r>
            <w:r>
              <w:rPr>
                <w:rFonts w:hint="eastAsia" w:ascii="Arial" w:hAnsi="Arial" w:cs="Arial"/>
                <w:kern w:val="0"/>
                <w:szCs w:val="28"/>
              </w:rPr>
              <w:t>，</w:t>
            </w:r>
            <w:r>
              <w:rPr>
                <w:rFonts w:ascii="Arial" w:hAnsi="Arial" w:cs="Arial"/>
                <w:kern w:val="0"/>
                <w:szCs w:val="28"/>
              </w:rPr>
              <w:t>属于三级加油站。加油站采用密闭卸油方式及潜油泵加油工艺，加油站现有</w:t>
            </w:r>
            <w:r>
              <w:rPr>
                <w:rFonts w:hint="eastAsia" w:ascii="Arial" w:hAnsi="Arial" w:cs="Arial"/>
                <w:kern w:val="0"/>
                <w:szCs w:val="28"/>
              </w:rPr>
              <w:t>六</w:t>
            </w:r>
            <w:r>
              <w:rPr>
                <w:rFonts w:ascii="Arial" w:hAnsi="Arial" w:cs="Arial"/>
                <w:kern w:val="0"/>
                <w:szCs w:val="28"/>
              </w:rPr>
              <w:t>枪加油机4台</w:t>
            </w:r>
            <w:r>
              <w:rPr>
                <w:rFonts w:hint="eastAsia" w:ascii="Arial" w:hAnsi="Arial" w:cs="Arial"/>
                <w:kern w:val="0"/>
                <w:szCs w:val="28"/>
              </w:rPr>
              <w:t>，</w:t>
            </w:r>
            <w:r>
              <w:rPr>
                <w:rFonts w:ascii="Arial" w:hAnsi="Arial" w:cs="Arial"/>
                <w:kern w:val="0"/>
                <w:szCs w:val="28"/>
              </w:rPr>
              <w:t>主要经营92#汽油、9</w:t>
            </w:r>
            <w:r>
              <w:rPr>
                <w:rFonts w:hint="eastAsia" w:ascii="Arial" w:hAnsi="Arial" w:cs="Arial"/>
                <w:kern w:val="0"/>
                <w:szCs w:val="28"/>
              </w:rPr>
              <w:t>5</w:t>
            </w:r>
            <w:r>
              <w:rPr>
                <w:rFonts w:ascii="Arial" w:hAnsi="Arial" w:cs="Arial"/>
                <w:kern w:val="0"/>
                <w:szCs w:val="28"/>
              </w:rPr>
              <w:t>#汽油</w:t>
            </w:r>
            <w:r>
              <w:rPr>
                <w:rFonts w:hint="eastAsia" w:ascii="Arial" w:hAnsi="Arial" w:cs="Arial"/>
                <w:kern w:val="0"/>
                <w:szCs w:val="28"/>
              </w:rPr>
              <w:t>、</w:t>
            </w:r>
            <w:r>
              <w:rPr>
                <w:rFonts w:ascii="Arial" w:hAnsi="Arial" w:cs="Arial"/>
                <w:kern w:val="0"/>
                <w:szCs w:val="28"/>
              </w:rPr>
              <w:t>98#汽油和0#柴油</w:t>
            </w:r>
            <w:r>
              <w:rPr>
                <w:rFonts w:ascii="Arial" w:hAnsi="Arial" w:cs="Arial"/>
                <w:szCs w:val="28"/>
              </w:rPr>
              <w:t>。</w:t>
            </w:r>
          </w:p>
          <w:p>
            <w:pPr>
              <w:pStyle w:val="2"/>
              <w:rPr>
                <w:rFonts w:hint="eastAsia"/>
                <w:lang w:eastAsia="zh-CN"/>
              </w:rPr>
            </w:pPr>
            <w:r>
              <w:drawing>
                <wp:inline distT="0" distB="0" distL="114300" distR="114300">
                  <wp:extent cx="4124325" cy="3114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311467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6</w:t>
            </w:r>
            <w:r>
              <w:rPr>
                <w:rFonts w:hint="eastAsia" w:cs="仿宋"/>
                <w:spacing w:val="-14"/>
                <w:sz w:val="21"/>
                <w:szCs w:val="21"/>
                <w:lang w:eastAsia="zh-CN"/>
              </w:rPr>
              <w:t>月</w:t>
            </w:r>
            <w:r>
              <w:rPr>
                <w:rFonts w:cs="仿宋"/>
                <w:spacing w:val="-14"/>
                <w:sz w:val="21"/>
                <w:szCs w:val="21"/>
                <w:lang w:eastAsia="zh-CN"/>
              </w:rPr>
              <w:t>7</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6</w:t>
            </w:r>
            <w:r>
              <w:rPr>
                <w:rFonts w:hint="eastAsia" w:ascii="仿宋" w:hAnsi="仿宋" w:eastAsia="仿宋" w:cs="仿宋"/>
                <w:color w:val="000000"/>
                <w:szCs w:val="21"/>
              </w:rPr>
              <w:t>月7日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F415C2"/>
    <w:rsid w:val="45F41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2024-08-16T02:41:00Z</dcterms:created>
  <dc:creator>雷楠</dc:creator>
  <cp:lastModifiedBy>雷楠</cp:lastModifiedBy>
  <dcterms:modified xsi:type="dcterms:W3CDTF">2024-08-16T02:41:18Z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