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成都安泰烟花爆竹有限责任公司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成都安泰烟花爆竹有限责任公司烟花爆竹储存仓库安全现状评价报告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2024.8</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w:t>
            </w:r>
            <w:r>
              <w:rPr>
                <w:rFonts w:hint="eastAsia" w:ascii="仿宋" w:hAnsi="仿宋" w:eastAsia="仿宋"/>
                <w:color w:val="auto"/>
                <w:szCs w:val="21"/>
                <w:lang w:val="en-US" w:eastAsia="zh-CN"/>
              </w:rPr>
              <w:t xml:space="preserve"> </w:t>
            </w:r>
            <w:r>
              <w:rPr>
                <w:rFonts w:hint="eastAsia" w:ascii="仿宋" w:hAnsi="仿宋" w:eastAsia="仿宋"/>
                <w:color w:val="auto"/>
                <w:szCs w:val="21"/>
              </w:rPr>
              <w:t xml:space="preserve"> 成都安泰烟花爆竹有限责任公司成立于2007年9月，注册地址位于新津区兴义镇杨牌村一组，仓储设施地址位于新津区兴义镇杨牌村，法人代表陈怀智，企业注册资金50万元，公司类型为有限责任公司，经营C、D级烟花类和C级爆竹类产品。烟花爆竹经营（批发）许可证有效期：2021年11月7日至2024年11月6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5057140" cy="3190875"/>
                  <wp:effectExtent l="0" t="0" r="1016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57140" cy="319087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2024.8.12</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2024.8.12</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C04BCA"/>
    <w:rsid w:val="22C04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2024-08-30T03:42:00Z</dcterms:created>
  <dc:creator>雷楠</dc:creator>
  <cp:lastModifiedBy>雷楠</cp:lastModifiedBy>
  <dcterms:modified xsi:type="dcterms:W3CDTF">2024-08-30T03:42:14Z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