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napToGrid w:val="0"/>
              <w:jc w:val="center"/>
              <w:rPr>
                <w:rFonts w:ascii="仿宋" w:hAnsi="仿宋" w:eastAsia="仿宋" w:cs="仿宋"/>
                <w:color w:val="000000"/>
                <w:szCs w:val="21"/>
              </w:rPr>
            </w:pPr>
            <w:r>
              <w:rPr>
                <w:rFonts w:hint="eastAsia" w:ascii="仿宋" w:hAnsi="仿宋" w:eastAsia="仿宋" w:cs="仿宋"/>
                <w:spacing w:val="-14"/>
                <w:szCs w:val="21"/>
              </w:rPr>
              <w:t>中国石油天然气股份有限公司重庆渝北销售分公司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napToGrid w:val="0"/>
              <w:jc w:val="center"/>
              <w:rPr>
                <w:rFonts w:ascii="仿宋" w:hAnsi="仿宋" w:eastAsia="仿宋" w:cs="仿宋"/>
                <w:bCs/>
                <w:color w:val="000000"/>
                <w:szCs w:val="21"/>
              </w:rPr>
            </w:pPr>
            <w:r>
              <w:rPr>
                <w:rFonts w:hint="eastAsia" w:ascii="仿宋" w:hAnsi="仿宋" w:eastAsia="仿宋" w:cs="仿宋"/>
                <w:spacing w:val="-14"/>
                <w:szCs w:val="21"/>
              </w:rPr>
              <w:t>中国石油天然气股份有限公司重庆渝北销售分公司锦绣加油站安全现状评价报告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现状评价    □验收评价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pacing w:val="-14"/>
                <w:szCs w:val="21"/>
              </w:rPr>
              <w:t>危险化学品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刘文娟</w:t>
            </w:r>
          </w:p>
        </w:tc>
        <w:tc>
          <w:tcPr>
            <w:tcW w:w="2710" w:type="dxa"/>
            <w:gridSpan w:val="6"/>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刘国勇</w:t>
            </w:r>
          </w:p>
        </w:tc>
        <w:tc>
          <w:tcPr>
            <w:tcW w:w="2875"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周智健、刘文娟</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202</w:t>
            </w:r>
            <w:r>
              <w:rPr>
                <w:rFonts w:ascii="仿宋" w:hAnsi="仿宋" w:eastAsia="仿宋" w:cs="仿宋"/>
                <w:color w:val="000000"/>
                <w:spacing w:val="-14"/>
                <w:szCs w:val="21"/>
              </w:rPr>
              <w:t>4</w:t>
            </w:r>
            <w:r>
              <w:rPr>
                <w:rFonts w:hint="eastAsia" w:ascii="仿宋" w:hAnsi="仿宋" w:eastAsia="仿宋" w:cs="仿宋"/>
                <w:color w:val="000000"/>
                <w:spacing w:val="-14"/>
                <w:szCs w:val="21"/>
              </w:rPr>
              <w:t>.4</w:t>
            </w:r>
          </w:p>
        </w:tc>
        <w:tc>
          <w:tcPr>
            <w:tcW w:w="2169"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段美满</w:t>
            </w:r>
          </w:p>
        </w:tc>
        <w:tc>
          <w:tcPr>
            <w:tcW w:w="2156"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刘文娟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自动化</w:t>
            </w:r>
            <w:r>
              <w:rPr>
                <w:rFonts w:hint="eastAsia" w:ascii="仿宋" w:hAnsi="仿宋" w:eastAsia="仿宋" w:cs="仿宋"/>
                <w:color w:val="000000"/>
                <w:szCs w:val="21"/>
              </w:rPr>
              <w:t>（仪表）专业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019235</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55140156484</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易安柯</w:t>
            </w:r>
          </w:p>
        </w:tc>
        <w:tc>
          <w:tcPr>
            <w:tcW w:w="2174" w:type="dxa"/>
            <w:gridSpan w:val="2"/>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035801</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薛国臣</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化工工艺</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025841</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何文勋</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安全</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035650</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闫云光</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电气</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035582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55210262938</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孟萌萌</w:t>
            </w:r>
          </w:p>
        </w:tc>
        <w:tc>
          <w:tcPr>
            <w:tcW w:w="2174" w:type="dxa"/>
            <w:gridSpan w:val="2"/>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019246</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李  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020783</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唐  波</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化工机械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035894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周智健</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003832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19210260456</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刘国勇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019234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55060013805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机械、化工机械专业</w:t>
            </w:r>
          </w:p>
        </w:tc>
        <w:tc>
          <w:tcPr>
            <w:tcW w:w="2073" w:type="dxa"/>
            <w:gridSpan w:val="4"/>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pStyle w:val="2"/>
              <w:snapToGrid w:val="0"/>
              <w:spacing w:before="0"/>
              <w:ind w:left="0" w:firstLine="420" w:firstLineChars="200"/>
              <w:rPr>
                <w:rFonts w:hint="eastAsia"/>
                <w:sz w:val="21"/>
                <w:szCs w:val="21"/>
                <w:lang w:eastAsia="zh-CN"/>
              </w:rPr>
            </w:pPr>
            <w:r>
              <w:rPr>
                <w:rFonts w:hint="eastAsia"/>
                <w:sz w:val="21"/>
                <w:szCs w:val="21"/>
                <w:lang w:eastAsia="zh-CN"/>
              </w:rPr>
              <w:t>中国石油天然气股份有限公司重庆渝北销售分公司锦绣加油站位于重庆市渝北区服装城大道105号，2012年建成，2018年进行防渗漏改造。该加油站占地面积3784m2，设20m3的92#汽油罐1座，30m3的92#汽油罐1座，25m3的95#汽油罐1座，30m3的0#柴油罐1座，四枪加油机5台，双枪加油机1台，480KW分体式直流充电主机3台，双枪充电终端9台，该站油罐总容积为90m3，属于三级加油站。</w:t>
            </w:r>
          </w:p>
          <w:p>
            <w:pPr>
              <w:pStyle w:val="2"/>
              <w:snapToGrid w:val="0"/>
              <w:spacing w:before="0"/>
              <w:ind w:left="0"/>
              <w:jc w:val="center"/>
              <w:rPr>
                <w:rFonts w:hint="eastAsia"/>
                <w:sz w:val="21"/>
                <w:szCs w:val="21"/>
                <w:lang w:eastAsia="zh-CN"/>
              </w:rPr>
            </w:pPr>
            <w:r>
              <w:drawing>
                <wp:inline distT="0" distB="0" distL="114300" distR="114300">
                  <wp:extent cx="4732655" cy="3607435"/>
                  <wp:effectExtent l="0" t="0" r="10795" b="1206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732655" cy="360743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刘文娟</w:t>
            </w:r>
          </w:p>
        </w:tc>
        <w:tc>
          <w:tcPr>
            <w:tcW w:w="2034" w:type="dxa"/>
            <w:gridSpan w:val="3"/>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w:t>
            </w:r>
            <w:r>
              <w:rPr>
                <w:rFonts w:cs="仿宋"/>
                <w:spacing w:val="-14"/>
                <w:sz w:val="21"/>
                <w:szCs w:val="21"/>
                <w:lang w:eastAsia="zh-CN"/>
              </w:rPr>
              <w:t>4</w:t>
            </w:r>
            <w:r>
              <w:rPr>
                <w:rFonts w:hint="eastAsia" w:cs="仿宋"/>
                <w:spacing w:val="-14"/>
                <w:sz w:val="21"/>
                <w:szCs w:val="21"/>
                <w:lang w:eastAsia="zh-CN"/>
              </w:rPr>
              <w:t>年7月10日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周智健</w:t>
            </w:r>
          </w:p>
        </w:tc>
        <w:tc>
          <w:tcPr>
            <w:tcW w:w="2034" w:type="dxa"/>
            <w:gridSpan w:val="3"/>
            <w:noWrap w:val="0"/>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w:t>
            </w:r>
            <w:r>
              <w:rPr>
                <w:rFonts w:ascii="仿宋" w:hAnsi="仿宋" w:eastAsia="仿宋" w:cs="仿宋"/>
                <w:spacing w:val="-14"/>
                <w:szCs w:val="21"/>
              </w:rPr>
              <w:t>4</w:t>
            </w:r>
            <w:r>
              <w:rPr>
                <w:rFonts w:hint="eastAsia" w:ascii="仿宋" w:hAnsi="仿宋" w:eastAsia="仿宋" w:cs="仿宋"/>
                <w:spacing w:val="-14"/>
                <w:szCs w:val="21"/>
              </w:rPr>
              <w:t>年7月10日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5383F44"/>
    <w:rsid w:val="15383F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2024-09-02T08:33:00Z</dcterms:created>
  <dc:creator>雷楠</dc:creator>
  <cp:lastModifiedBy>雷楠</cp:lastModifiedBy>
  <dcterms:modified xsi:type="dcterms:W3CDTF">2024-09-02T08:33:46Z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