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uto"/>
        <w:ind w:firstLine="0" w:firstLineChars="0"/>
        <w:jc w:val="center"/>
        <w:outlineLvl w:val="0"/>
        <w:rPr>
          <w:rFonts w:ascii="宋体" w:hAnsi="宋体"/>
          <w:b/>
          <w:szCs w:val="28"/>
        </w:rPr>
      </w:pPr>
      <w:bookmarkStart w:id="0" w:name="_Toc29322"/>
      <w:bookmarkStart w:id="1" w:name="_Toc16246"/>
      <w:bookmarkStart w:id="2" w:name="_Toc16094"/>
      <w:r>
        <w:rPr>
          <w:rFonts w:hint="eastAsia" w:ascii="仿宋" w:hAnsi="仿宋" w:eastAsia="仿宋"/>
          <w:b/>
          <w:szCs w:val="28"/>
        </w:rPr>
        <w:t>安全评价报告信息公布表</w:t>
      </w:r>
      <w:bookmarkEnd w:id="0"/>
      <w:bookmarkEnd w:id="1"/>
      <w:bookmarkEnd w:id="2"/>
    </w:p>
    <w:tbl>
      <w:tblPr>
        <w:tblStyle w:val="2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311"/>
        <w:gridCol w:w="425"/>
        <w:gridCol w:w="762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 w:val="21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中国石油天然气股份有限公司重庆黔江销售分公司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册山加油站安全现状评价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 xml:space="preserve">□预评价   </w:t>
            </w:r>
            <w:r>
              <w:rPr>
                <w:rFonts w:hint="eastAsia" w:ascii="宋体" w:hAnsi="宋体"/>
                <w:sz w:val="21"/>
                <w:szCs w:val="21"/>
              </w:rPr>
              <w:t>■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ind w:firstLine="0" w:firstLineChars="0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石油加工业，化学原料、化学品及医药制造业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李伟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刘国勇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报告编制人</w:t>
            </w:r>
          </w:p>
        </w:tc>
        <w:tc>
          <w:tcPr>
            <w:tcW w:w="2073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报告提交日期</w:t>
            </w:r>
          </w:p>
        </w:tc>
        <w:tc>
          <w:tcPr>
            <w:tcW w:w="2169" w:type="dxa"/>
            <w:gridSpan w:val="5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林波</w:t>
            </w:r>
          </w:p>
        </w:tc>
        <w:tc>
          <w:tcPr>
            <w:tcW w:w="2073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  <w:lang w:eastAsia="zh-CN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2025.</w:t>
            </w: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7</w:t>
            </w:r>
          </w:p>
        </w:tc>
        <w:tc>
          <w:tcPr>
            <w:tcW w:w="2169" w:type="dxa"/>
            <w:gridSpan w:val="5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蒋平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认定专业</w:t>
            </w:r>
          </w:p>
        </w:tc>
        <w:tc>
          <w:tcPr>
            <w:tcW w:w="3086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安全评价师证书编号</w:t>
            </w:r>
          </w:p>
        </w:tc>
        <w:tc>
          <w:tcPr>
            <w:tcW w:w="2237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注册安全工程师</w:t>
            </w:r>
          </w:p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刘文娟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自动化</w:t>
            </w:r>
          </w:p>
        </w:tc>
        <w:tc>
          <w:tcPr>
            <w:tcW w:w="3086" w:type="dxa"/>
            <w:gridSpan w:val="5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1700000000201153</w:t>
            </w:r>
          </w:p>
        </w:tc>
        <w:tc>
          <w:tcPr>
            <w:tcW w:w="2237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55140156484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田祖伟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化工工艺</w:t>
            </w:r>
          </w:p>
        </w:tc>
        <w:tc>
          <w:tcPr>
            <w:tcW w:w="3086" w:type="dxa"/>
            <w:gridSpan w:val="5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1700000000301781</w:t>
            </w:r>
          </w:p>
        </w:tc>
        <w:tc>
          <w:tcPr>
            <w:tcW w:w="2237" w:type="dxa"/>
            <w:gridSpan w:val="5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55180193956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林  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bookmarkStart w:id="3" w:name="OLE_LINK2"/>
            <w:r>
              <w:rPr>
                <w:rFonts w:hint="eastAsia" w:ascii="仿宋" w:hAnsi="仿宋" w:eastAsia="仿宋"/>
                <w:sz w:val="21"/>
                <w:szCs w:val="21"/>
              </w:rPr>
              <w:t>化工工艺</w:t>
            </w:r>
            <w:bookmarkEnd w:id="3"/>
          </w:p>
        </w:tc>
        <w:tc>
          <w:tcPr>
            <w:tcW w:w="3086" w:type="dxa"/>
            <w:gridSpan w:val="5"/>
            <w:vAlign w:val="center"/>
          </w:tcPr>
          <w:p>
            <w:pPr>
              <w:widowControl/>
              <w:ind w:firstLine="42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/</w:t>
            </w:r>
          </w:p>
        </w:tc>
        <w:tc>
          <w:tcPr>
            <w:tcW w:w="2237" w:type="dxa"/>
            <w:gridSpan w:val="5"/>
            <w:vAlign w:val="center"/>
          </w:tcPr>
          <w:p>
            <w:pPr>
              <w:widowControl/>
              <w:ind w:left="1" w:leftChars="-38" w:hanging="107" w:hangingChars="51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55190209531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周智健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安全</w:t>
            </w:r>
          </w:p>
        </w:tc>
        <w:tc>
          <w:tcPr>
            <w:tcW w:w="3086" w:type="dxa"/>
            <w:gridSpan w:val="5"/>
            <w:vAlign w:val="center"/>
          </w:tcPr>
          <w:p>
            <w:pPr>
              <w:widowControl/>
              <w:ind w:firstLine="42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/</w:t>
            </w:r>
          </w:p>
        </w:tc>
        <w:tc>
          <w:tcPr>
            <w:tcW w:w="2237" w:type="dxa"/>
            <w:gridSpan w:val="5"/>
            <w:vAlign w:val="center"/>
          </w:tcPr>
          <w:p>
            <w:pPr>
              <w:spacing w:line="240" w:lineRule="exact"/>
              <w:ind w:left="1" w:leftChars="-38" w:hanging="107" w:hangingChars="51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19210260456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孟萌萌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电气</w:t>
            </w:r>
          </w:p>
        </w:tc>
        <w:tc>
          <w:tcPr>
            <w:tcW w:w="3086" w:type="dxa"/>
            <w:gridSpan w:val="5"/>
            <w:vAlign w:val="center"/>
          </w:tcPr>
          <w:p>
            <w:pPr>
              <w:widowControl/>
              <w:ind w:firstLine="1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1100000000301652</w:t>
            </w:r>
          </w:p>
        </w:tc>
        <w:tc>
          <w:tcPr>
            <w:tcW w:w="2237" w:type="dxa"/>
            <w:gridSpan w:val="5"/>
            <w:vAlign w:val="center"/>
          </w:tcPr>
          <w:p>
            <w:pPr>
              <w:spacing w:line="240" w:lineRule="exact"/>
              <w:ind w:left="1" w:leftChars="-38" w:hanging="107" w:hangingChars="51"/>
              <w:jc w:val="center"/>
              <w:rPr>
                <w:rFonts w:ascii="仿宋" w:hAnsi="仿宋" w:eastAsia="仿宋"/>
                <w:sz w:val="21"/>
                <w:szCs w:val="21"/>
              </w:rPr>
            </w:pPr>
            <w:bookmarkStart w:id="4" w:name="OLE_LINK8"/>
            <w:r>
              <w:rPr>
                <w:rFonts w:hint="eastAsia" w:ascii="仿宋" w:hAnsi="仿宋" w:eastAsia="仿宋"/>
                <w:sz w:val="21"/>
                <w:szCs w:val="21"/>
              </w:rPr>
              <w:t>/</w:t>
            </w:r>
            <w:bookmarkEnd w:id="4"/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高胡容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电气</w:t>
            </w:r>
          </w:p>
        </w:tc>
        <w:tc>
          <w:tcPr>
            <w:tcW w:w="3086" w:type="dxa"/>
            <w:gridSpan w:val="5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/</w:t>
            </w:r>
          </w:p>
        </w:tc>
        <w:tc>
          <w:tcPr>
            <w:tcW w:w="2237" w:type="dxa"/>
            <w:gridSpan w:val="5"/>
            <w:vAlign w:val="center"/>
          </w:tcPr>
          <w:p>
            <w:pPr>
              <w:widowControl/>
              <w:ind w:left="1" w:leftChars="-38" w:hanging="107" w:hangingChars="51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55220298705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唐  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化工机械</w:t>
            </w:r>
          </w:p>
        </w:tc>
        <w:tc>
          <w:tcPr>
            <w:tcW w:w="3086" w:type="dxa"/>
            <w:gridSpan w:val="5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/</w:t>
            </w:r>
          </w:p>
        </w:tc>
        <w:tc>
          <w:tcPr>
            <w:tcW w:w="2237" w:type="dxa"/>
            <w:gridSpan w:val="5"/>
            <w:vAlign w:val="center"/>
          </w:tcPr>
          <w:p>
            <w:pPr>
              <w:widowControl/>
              <w:ind w:left="1" w:leftChars="-38" w:hanging="107" w:hangingChars="51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55230327662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贾名涛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化工机械</w:t>
            </w:r>
          </w:p>
        </w:tc>
        <w:tc>
          <w:tcPr>
            <w:tcW w:w="3086" w:type="dxa"/>
            <w:gridSpan w:val="5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/</w:t>
            </w:r>
          </w:p>
        </w:tc>
        <w:tc>
          <w:tcPr>
            <w:tcW w:w="2237" w:type="dxa"/>
            <w:gridSpan w:val="5"/>
            <w:vAlign w:val="center"/>
          </w:tcPr>
          <w:p>
            <w:pPr>
              <w:spacing w:line="240" w:lineRule="exact"/>
              <w:ind w:left="1" w:leftChars="-38" w:hanging="107" w:hangingChars="51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55220298750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李</w:t>
            </w:r>
            <w:r>
              <w:rPr>
                <w:rFonts w:hint="eastAsia" w:ascii="仿宋" w:hAnsi="仿宋" w:eastAsia="仿宋"/>
                <w:sz w:val="21"/>
                <w:szCs w:val="21"/>
              </w:rPr>
              <w:t xml:space="preserve"> </w:t>
            </w:r>
            <w:r>
              <w:rPr>
                <w:rFonts w:ascii="仿宋" w:hAnsi="仿宋" w:eastAsia="仿宋"/>
                <w:sz w:val="21"/>
                <w:szCs w:val="21"/>
              </w:rPr>
              <w:t xml:space="preserve"> 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安全</w:t>
            </w:r>
          </w:p>
        </w:tc>
        <w:tc>
          <w:tcPr>
            <w:tcW w:w="3086" w:type="dxa"/>
            <w:gridSpan w:val="5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1800000000201223</w:t>
            </w:r>
          </w:p>
        </w:tc>
        <w:tc>
          <w:tcPr>
            <w:tcW w:w="2237" w:type="dxa"/>
            <w:gridSpan w:val="5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蒋</w:t>
            </w:r>
            <w:r>
              <w:rPr>
                <w:rFonts w:hint="eastAsia" w:ascii="仿宋" w:hAnsi="仿宋" w:eastAsia="仿宋"/>
                <w:sz w:val="21"/>
                <w:szCs w:val="21"/>
              </w:rPr>
              <w:t xml:space="preserve"> </w:t>
            </w:r>
            <w:r>
              <w:rPr>
                <w:rFonts w:ascii="仿宋" w:hAnsi="仿宋" w:eastAsia="仿宋"/>
                <w:sz w:val="21"/>
                <w:szCs w:val="21"/>
              </w:rPr>
              <w:t xml:space="preserve"> 平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油气储运</w:t>
            </w:r>
          </w:p>
        </w:tc>
        <w:tc>
          <w:tcPr>
            <w:tcW w:w="3086" w:type="dxa"/>
            <w:gridSpan w:val="5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/</w:t>
            </w:r>
          </w:p>
        </w:tc>
        <w:tc>
          <w:tcPr>
            <w:tcW w:w="2237" w:type="dxa"/>
            <w:gridSpan w:val="5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55170171255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冯</w:t>
            </w:r>
            <w:r>
              <w:rPr>
                <w:rFonts w:hint="eastAsia" w:ascii="仿宋" w:hAnsi="仿宋" w:eastAsia="仿宋"/>
                <w:sz w:val="21"/>
                <w:szCs w:val="21"/>
              </w:rPr>
              <w:t xml:space="preserve"> </w:t>
            </w:r>
            <w:r>
              <w:rPr>
                <w:rFonts w:ascii="仿宋" w:hAnsi="仿宋" w:eastAsia="仿宋"/>
                <w:sz w:val="21"/>
                <w:szCs w:val="21"/>
              </w:rPr>
              <w:t xml:space="preserve"> 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化工机械</w:t>
            </w:r>
          </w:p>
        </w:tc>
        <w:tc>
          <w:tcPr>
            <w:tcW w:w="3086" w:type="dxa"/>
            <w:gridSpan w:val="5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1600000000201291</w:t>
            </w:r>
          </w:p>
        </w:tc>
        <w:tc>
          <w:tcPr>
            <w:tcW w:w="2237" w:type="dxa"/>
            <w:gridSpan w:val="5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55130140330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刘国勇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化工工艺</w:t>
            </w:r>
          </w:p>
        </w:tc>
        <w:tc>
          <w:tcPr>
            <w:tcW w:w="3086" w:type="dxa"/>
            <w:gridSpan w:val="5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1800000000100099</w:t>
            </w:r>
          </w:p>
        </w:tc>
        <w:tc>
          <w:tcPr>
            <w:tcW w:w="2237" w:type="dxa"/>
            <w:gridSpan w:val="5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55060013805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rFonts w:ascii="仿宋" w:hAnsi="仿宋" w:eastAsia="仿宋" w:cs="宋体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sz w:val="21"/>
                <w:szCs w:val="21"/>
              </w:rPr>
              <w:t>项目简介：</w:t>
            </w:r>
          </w:p>
          <w:p>
            <w:pPr>
              <w:adjustRightInd w:val="0"/>
              <w:snapToGrid w:val="0"/>
              <w:ind w:firstLine="420"/>
              <w:rPr>
                <w:rFonts w:ascii="Times New Roman" w:hAnsi="Times New Roman"/>
                <w:sz w:val="21"/>
                <w:szCs w:val="28"/>
              </w:rPr>
            </w:pPr>
            <w:r>
              <w:rPr>
                <w:rFonts w:hint="eastAsia" w:ascii="Times New Roman" w:hAnsi="Times New Roman"/>
                <w:sz w:val="21"/>
                <w:szCs w:val="28"/>
              </w:rPr>
              <w:t>册山加油站建有4个SF双层埋地油罐，其中95#汽油罐2个，容积均为30m</w:t>
            </w:r>
            <w:r>
              <w:rPr>
                <w:rFonts w:hint="eastAsia" w:ascii="Times New Roman" w:hAnsi="Times New Roman"/>
                <w:sz w:val="21"/>
                <w:szCs w:val="28"/>
                <w:vertAlign w:val="superscript"/>
              </w:rPr>
              <w:t>3</w:t>
            </w:r>
            <w:r>
              <w:rPr>
                <w:rFonts w:hint="eastAsia" w:ascii="Times New Roman" w:hAnsi="Times New Roman"/>
                <w:sz w:val="21"/>
                <w:szCs w:val="28"/>
              </w:rPr>
              <w:t>（其中一个目前作为打非治违罐使用，储存柴油，且气相已断开）；92#汽油罐1个，容积为30m</w:t>
            </w:r>
            <w:r>
              <w:rPr>
                <w:rFonts w:hint="eastAsia" w:ascii="Times New Roman" w:hAnsi="Times New Roman"/>
                <w:sz w:val="21"/>
                <w:szCs w:val="28"/>
                <w:vertAlign w:val="superscript"/>
              </w:rPr>
              <w:t>3</w:t>
            </w:r>
            <w:r>
              <w:rPr>
                <w:rFonts w:hint="eastAsia" w:ascii="Times New Roman" w:hAnsi="Times New Roman"/>
                <w:sz w:val="21"/>
                <w:szCs w:val="28"/>
              </w:rPr>
              <w:t>；0#柴油罐1个，容积为30m</w:t>
            </w:r>
            <w:r>
              <w:rPr>
                <w:rFonts w:hint="eastAsia" w:ascii="Times New Roman" w:hAnsi="Times New Roman"/>
                <w:sz w:val="21"/>
                <w:szCs w:val="28"/>
                <w:vertAlign w:val="superscript"/>
              </w:rPr>
              <w:t>3</w:t>
            </w:r>
            <w:r>
              <w:rPr>
                <w:rFonts w:hint="eastAsia" w:ascii="Times New Roman" w:hAnsi="Times New Roman"/>
                <w:sz w:val="21"/>
                <w:szCs w:val="28"/>
              </w:rPr>
              <w:t>，折合总容积为1</w:t>
            </w:r>
            <w:r>
              <w:rPr>
                <w:rFonts w:ascii="Times New Roman" w:hAnsi="Times New Roman"/>
                <w:sz w:val="21"/>
                <w:szCs w:val="28"/>
              </w:rPr>
              <w:t>05</w:t>
            </w:r>
            <w:r>
              <w:rPr>
                <w:rFonts w:hint="eastAsia" w:ascii="Times New Roman" w:hAnsi="Times New Roman"/>
                <w:sz w:val="21"/>
                <w:szCs w:val="28"/>
              </w:rPr>
              <w:t>m</w:t>
            </w:r>
            <w:r>
              <w:rPr>
                <w:rFonts w:hint="eastAsia" w:ascii="Times New Roman" w:hAnsi="Times New Roman"/>
                <w:sz w:val="21"/>
                <w:szCs w:val="28"/>
                <w:vertAlign w:val="superscript"/>
              </w:rPr>
              <w:t>3</w:t>
            </w:r>
            <w:r>
              <w:rPr>
                <w:rFonts w:hint="eastAsia" w:ascii="Times New Roman" w:hAnsi="Times New Roman"/>
                <w:sz w:val="21"/>
                <w:szCs w:val="28"/>
              </w:rPr>
              <w:t>（柴油罐容积折半，9</w:t>
            </w:r>
            <w:r>
              <w:rPr>
                <w:rFonts w:ascii="Times New Roman" w:hAnsi="Times New Roman"/>
                <w:sz w:val="21"/>
                <w:szCs w:val="28"/>
              </w:rPr>
              <w:t>5</w:t>
            </w:r>
            <w:r>
              <w:rPr>
                <w:rFonts w:hint="eastAsia" w:ascii="Times New Roman" w:hAnsi="Times New Roman"/>
                <w:sz w:val="21"/>
                <w:szCs w:val="28"/>
              </w:rPr>
              <w:t>#汽油罐仍按2个计算）。根据《汽车加油加气加氢站技术标准》（GB50156-2021），该加油站为二级加油站。</w:t>
            </w:r>
          </w:p>
          <w:p>
            <w:pPr>
              <w:adjustRightInd w:val="0"/>
              <w:snapToGrid w:val="0"/>
              <w:ind w:firstLine="420"/>
              <w:rPr>
                <w:rFonts w:ascii="Times New Roman" w:hAnsi="Times New Roman"/>
                <w:sz w:val="21"/>
                <w:szCs w:val="28"/>
              </w:rPr>
            </w:pPr>
            <w:r>
              <w:rPr>
                <w:rFonts w:hint="eastAsia" w:ascii="Times New Roman" w:hAnsi="Times New Roman"/>
                <w:sz w:val="21"/>
                <w:szCs w:val="28"/>
              </w:rPr>
              <w:t>册山加油站建有一套充电项目，包括12个充电车位，1台720KW充电主机，6个分体式双枪快充充电桩，一座800kVA箱式变电站。</w:t>
            </w:r>
          </w:p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rFonts w:ascii="仿宋" w:hAnsi="仿宋" w:eastAsia="仿宋" w:cs="宋体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sz w:val="21"/>
                <w:szCs w:val="21"/>
              </w:rPr>
              <w:t>现场勘察照片</w:t>
            </w:r>
            <w:r>
              <w:rPr>
                <w:rFonts w:hint="eastAsia" w:ascii="仿宋" w:hAnsi="仿宋" w:eastAsia="仿宋" w:cs="宋体"/>
                <w:sz w:val="21"/>
                <w:szCs w:val="21"/>
              </w:rPr>
              <w:t>：</w:t>
            </w:r>
            <w:r>
              <w:rPr>
                <w:rFonts w:hint="eastAsia" w:ascii="Times New Roman" w:hAnsi="Times New Roman"/>
                <w:sz w:val="21"/>
              </w:rPr>
              <w:t xml:space="preserve"> </w:t>
            </w:r>
          </w:p>
          <w:p>
            <w:pPr>
              <w:adjustRightInd w:val="0"/>
              <w:snapToGrid w:val="0"/>
              <w:spacing w:line="240" w:lineRule="auto"/>
              <w:ind w:firstLine="21" w:firstLineChars="10"/>
              <w:rPr>
                <w:rFonts w:ascii="仿宋" w:hAnsi="仿宋" w:eastAsia="仿宋" w:cs="宋体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sz w:val="21"/>
                <w:szCs w:val="21"/>
              </w:rPr>
              <w:t xml:space="preserve">  </w:t>
            </w:r>
            <w:r>
              <w:drawing>
                <wp:inline distT="0" distB="0" distL="114300" distR="114300">
                  <wp:extent cx="4114800" cy="3067050"/>
                  <wp:effectExtent l="0" t="0" r="0" b="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14800" cy="3067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勘验人员</w:t>
            </w:r>
          </w:p>
        </w:tc>
        <w:tc>
          <w:tcPr>
            <w:tcW w:w="2661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勘验时间</w:t>
            </w:r>
          </w:p>
        </w:tc>
        <w:tc>
          <w:tcPr>
            <w:tcW w:w="1187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李伟</w:t>
            </w:r>
          </w:p>
        </w:tc>
        <w:tc>
          <w:tcPr>
            <w:tcW w:w="2661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2025.4.26</w:t>
            </w:r>
          </w:p>
        </w:tc>
        <w:tc>
          <w:tcPr>
            <w:tcW w:w="1187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项目负责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林波</w:t>
            </w:r>
          </w:p>
        </w:tc>
        <w:tc>
          <w:tcPr>
            <w:tcW w:w="2661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2025.4.26</w:t>
            </w:r>
          </w:p>
        </w:tc>
        <w:tc>
          <w:tcPr>
            <w:tcW w:w="1187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现场勘察，资料收集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无</w:t>
            </w:r>
          </w:p>
        </w:tc>
      </w:tr>
    </w:tbl>
    <w:p>
      <w:pPr>
        <w:ind w:left="0" w:leftChars="0" w:firstLine="0" w:firstLineChars="0"/>
      </w:pPr>
      <w:bookmarkStart w:id="5" w:name="_GoBack"/>
      <w:bookmarkEnd w:id="5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9B22F72"/>
    <w:rsid w:val="79B22F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ind w:firstLine="200" w:firstLineChars="200"/>
      <w:jc w:val="both"/>
    </w:pPr>
    <w:rPr>
      <w:rFonts w:ascii="Arial" w:hAnsi="Arial" w:eastAsia="宋体" w:cs="Times New Roman"/>
      <w:kern w:val="2"/>
      <w:sz w:val="28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2025-07-23T06:38:00Z</dcterms:created>
  <dc:creator>雷楠</dc:creator>
  <cp:lastModifiedBy>雷楠</cp:lastModifiedBy>
  <dcterms:modified xsi:type="dcterms:W3CDTF">2025-07-23T06:38:44Z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