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6"/>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021"/>
        <w:gridCol w:w="1289"/>
        <w:gridCol w:w="511"/>
        <w:gridCol w:w="438"/>
        <w:gridCol w:w="311"/>
        <w:gridCol w:w="1287"/>
        <w:gridCol w:w="163"/>
        <w:gridCol w:w="321"/>
        <w:gridCol w:w="39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机构名称</w:t>
            </w:r>
          </w:p>
        </w:tc>
        <w:tc>
          <w:tcPr>
            <w:tcW w:w="3936"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委托单位</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olor w:val="auto"/>
                <w:szCs w:val="21"/>
                <w:lang w:val="zh-CN" w:eastAsia="zh-CN"/>
              </w:rPr>
              <w:t>重庆市黔江区鸿韬矿业有限公司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项目名称</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Cs/>
                <w:color w:val="000000"/>
                <w:szCs w:val="21"/>
                <w:lang w:val="en-US"/>
              </w:rPr>
            </w:pPr>
            <w:r>
              <w:rPr>
                <w:rFonts w:hint="eastAsia" w:ascii="仿宋" w:hAnsi="仿宋" w:eastAsia="仿宋"/>
                <w:color w:val="auto"/>
                <w:szCs w:val="21"/>
                <w:lang w:val="zh-CN" w:eastAsia="zh-CN"/>
              </w:rPr>
              <w:t>重庆市黔江区鸿韬矿业有限公司李涛采石场（重大变更）安全设施验收评价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项目类别</w:t>
            </w:r>
          </w:p>
        </w:tc>
        <w:tc>
          <w:tcPr>
            <w:tcW w:w="8572" w:type="dxa"/>
            <w:gridSpan w:val="1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现状评价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 xml:space="preserve">验收评价    </w:t>
            </w:r>
            <w:r>
              <w:rPr>
                <w:rFonts w:hint="eastAsia" w:ascii="仿宋" w:hAnsi="仿宋" w:eastAsia="仿宋" w:cs="仿宋"/>
                <w:color w:val="000000"/>
                <w:szCs w:val="21"/>
                <w:lang w:eastAsia="zh-CN"/>
              </w:rPr>
              <w:t>□</w:t>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67"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金属非金属矿山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962" w:type="dxa"/>
            <w:gridSpan w:val="1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安全评价项目管理</w:t>
            </w:r>
          </w:p>
        </w:tc>
        <w:tc>
          <w:tcPr>
            <w:tcW w:w="2987"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b/>
                <w:color w:val="000000"/>
                <w:szCs w:val="21"/>
                <w:lang w:val="en-US" w:eastAsia="zh-CN"/>
              </w:rPr>
              <w:t>项目组组长</w:t>
            </w:r>
          </w:p>
        </w:tc>
        <w:tc>
          <w:tcPr>
            <w:tcW w:w="271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kern w:val="0"/>
                <w:sz w:val="21"/>
                <w:szCs w:val="21"/>
                <w:lang w:val="en-US" w:eastAsia="zh-CN" w:bidi="ar-SA"/>
              </w:rPr>
            </w:pPr>
          </w:p>
        </w:tc>
        <w:tc>
          <w:tcPr>
            <w:tcW w:w="2987" w:type="dxa"/>
            <w:gridSpan w:val="3"/>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pacing w:val="-14"/>
                <w:kern w:val="0"/>
                <w:sz w:val="21"/>
                <w:szCs w:val="21"/>
                <w:lang w:val="en-US" w:eastAsia="zh-CN" w:bidi="ar-SA"/>
              </w:rPr>
            </w:pPr>
            <w:r>
              <w:rPr>
                <w:rFonts w:hint="eastAsia" w:cs="仿宋"/>
                <w:color w:val="000000"/>
                <w:spacing w:val="-14"/>
                <w:kern w:val="0"/>
                <w:sz w:val="21"/>
                <w:szCs w:val="21"/>
                <w:lang w:val="en-US" w:eastAsia="zh-CN" w:bidi="ar-SA"/>
              </w:rPr>
              <w:t>杨平</w:t>
            </w:r>
          </w:p>
        </w:tc>
        <w:tc>
          <w:tcPr>
            <w:tcW w:w="2710" w:type="dxa"/>
            <w:gridSpan w:val="5"/>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4"/>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编制过程</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欧建</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2025.8</w:t>
            </w:r>
          </w:p>
        </w:tc>
        <w:tc>
          <w:tcPr>
            <w:tcW w:w="216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钱鹏</w:t>
            </w:r>
          </w:p>
        </w:tc>
        <w:tc>
          <w:tcPr>
            <w:tcW w:w="2156"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姓  名</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549" w:type="dxa"/>
            <w:gridSpan w:val="4"/>
            <w:noWrap w:val="0"/>
            <w:vAlign w:val="center"/>
          </w:tcPr>
          <w:p>
            <w:pPr>
              <w:spacing w:beforeLines="0" w:afterLines="0" w:line="300" w:lineRule="exact"/>
              <w:jc w:val="center"/>
              <w:rPr>
                <w:rFonts w:hint="eastAsia" w:ascii="仿宋" w:hAnsi="仿宋" w:eastAsia="仿宋" w:cs="仿宋"/>
                <w:b/>
                <w:color w:val="auto"/>
                <w:szCs w:val="21"/>
              </w:rPr>
            </w:pPr>
            <w:r>
              <w:rPr>
                <w:rFonts w:hint="eastAsia" w:ascii="方正仿宋_GBK" w:hAnsi="方正仿宋_GBK" w:eastAsia="方正仿宋_GBK" w:cs="方正仿宋_GBK"/>
                <w:b/>
                <w:color w:val="auto"/>
                <w:kern w:val="2"/>
                <w:sz w:val="21"/>
                <w:szCs w:val="21"/>
                <w:lang w:eastAsia="zh-CN"/>
              </w:rPr>
              <w:t>安全评价师</w:t>
            </w:r>
            <w:r>
              <w:rPr>
                <w:rFonts w:hint="eastAsia" w:ascii="方正仿宋_GBK" w:hAnsi="方正仿宋_GBK" w:eastAsia="方正仿宋_GBK" w:cs="方正仿宋_GBK"/>
                <w:b/>
                <w:color w:val="auto"/>
                <w:kern w:val="2"/>
                <w:sz w:val="21"/>
                <w:szCs w:val="21"/>
              </w:rPr>
              <w:t>职业资格证书编号</w:t>
            </w:r>
          </w:p>
        </w:tc>
        <w:tc>
          <w:tcPr>
            <w:tcW w:w="2662" w:type="dxa"/>
            <w:gridSpan w:val="5"/>
            <w:noWrap w:val="0"/>
            <w:vAlign w:val="center"/>
          </w:tcPr>
          <w:p>
            <w:pPr>
              <w:spacing w:beforeLines="0" w:afterLines="0" w:line="300" w:lineRule="exact"/>
              <w:jc w:val="center"/>
              <w:rPr>
                <w:rFonts w:hint="eastAsia" w:ascii="仿宋" w:hAnsi="仿宋" w:eastAsia="仿宋" w:cs="仿宋"/>
                <w:b/>
                <w:color w:val="auto"/>
                <w:szCs w:val="21"/>
              </w:rPr>
            </w:pPr>
            <w:r>
              <w:rPr>
                <w:rFonts w:hint="eastAsia" w:ascii="方正仿宋_GBK" w:hAnsi="方正仿宋_GBK" w:eastAsia="方正仿宋_GBK" w:cs="方正仿宋_GBK"/>
                <w:b/>
                <w:color w:val="auto"/>
                <w:szCs w:val="21"/>
                <w:lang w:eastAsia="zh-CN"/>
              </w:rPr>
              <w:t>注册安全工程师执业证号</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1200000000200314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55090076342</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陈兴勇</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1600000000201297</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55180172489</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李治友</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1600000000301658</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孟萌萌</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电气专业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w:t>
            </w:r>
            <w:r>
              <w:rPr>
                <w:rFonts w:hint="eastAsia" w:ascii="仿宋" w:hAnsi="仿宋" w:eastAsia="仿宋" w:cs="仿宋"/>
                <w:color w:val="000000"/>
                <w:szCs w:val="21"/>
                <w:lang w:val="en-US" w:eastAsia="zh-CN"/>
              </w:rPr>
              <w:t>1</w:t>
            </w:r>
            <w:r>
              <w:rPr>
                <w:rFonts w:hint="default" w:ascii="仿宋" w:hAnsi="仿宋" w:eastAsia="仿宋" w:cs="仿宋"/>
                <w:color w:val="000000"/>
                <w:szCs w:val="21"/>
                <w:lang w:val="en-US" w:eastAsia="zh-CN"/>
              </w:rPr>
              <w:t>00000000301</w:t>
            </w:r>
            <w:r>
              <w:rPr>
                <w:rFonts w:hint="eastAsia" w:ascii="仿宋" w:hAnsi="仿宋" w:eastAsia="仿宋" w:cs="仿宋"/>
                <w:color w:val="000000"/>
                <w:szCs w:val="21"/>
                <w:lang w:val="en-US" w:eastAsia="zh-CN"/>
              </w:rPr>
              <w:t>652</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张郑平</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55220291726</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孙文豪</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19220313492</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欧  建</w:t>
            </w:r>
          </w:p>
        </w:tc>
        <w:tc>
          <w:tcPr>
            <w:tcW w:w="1698" w:type="dxa"/>
            <w:gridSpan w:val="2"/>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lang w:val="en-US" w:eastAsia="zh-CN"/>
              </w:rPr>
            </w:pPr>
            <w:r>
              <w:rPr>
                <w:rFonts w:hint="eastAsia" w:cs="仿宋"/>
                <w:color w:val="000000"/>
                <w:kern w:val="2"/>
                <w:sz w:val="21"/>
                <w:szCs w:val="21"/>
                <w:lang w:val="en-US" w:eastAsia="zh-CN" w:bidi="ar-SA"/>
              </w:rPr>
              <w:t>地质</w:t>
            </w:r>
            <w:r>
              <w:rPr>
                <w:rFonts w:hint="eastAsia" w:ascii="仿宋" w:hAnsi="仿宋" w:eastAsia="仿宋" w:cs="仿宋"/>
                <w:color w:val="000000"/>
                <w:kern w:val="2"/>
                <w:sz w:val="21"/>
                <w:szCs w:val="21"/>
                <w:lang w:val="en-US" w:eastAsia="zh-CN" w:bidi="ar-SA"/>
              </w:rPr>
              <w:t>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1800000000301234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55220312402</w:t>
            </w:r>
          </w:p>
        </w:tc>
        <w:tc>
          <w:tcPr>
            <w:tcW w:w="1663" w:type="dxa"/>
            <w:noWrap w:val="0"/>
            <w:vAlign w:val="center"/>
          </w:tcPr>
          <w:p>
            <w:pPr>
              <w:pStyle w:val="2"/>
              <w:keepNext w:val="0"/>
              <w:keepLines w:val="0"/>
              <w:pageBreakBefore w:val="0"/>
              <w:kinsoku/>
              <w:wordWrap/>
              <w:overflowPunct/>
              <w:topLinePunct w:val="0"/>
              <w:autoSpaceDE/>
              <w:autoSpaceDN/>
              <w:bidi w:val="0"/>
              <w:spacing w:before="0" w:line="240" w:lineRule="auto"/>
              <w:ind w:left="0" w:leftChars="0"/>
              <w:jc w:val="center"/>
              <w:textAlignment w:val="auto"/>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唐元杰</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0800000000103084</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冯  皓</w:t>
            </w:r>
          </w:p>
        </w:tc>
        <w:tc>
          <w:tcPr>
            <w:tcW w:w="1698" w:type="dxa"/>
            <w:gridSpan w:val="2"/>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549" w:type="dxa"/>
            <w:gridSpan w:val="4"/>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1600000000201291</w:t>
            </w:r>
          </w:p>
        </w:tc>
        <w:tc>
          <w:tcPr>
            <w:tcW w:w="2662"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default" w:ascii="仿宋" w:hAnsi="仿宋" w:eastAsia="仿宋" w:cs="仿宋"/>
                <w:color w:val="000000"/>
                <w:szCs w:val="21"/>
                <w:lang w:val="en-US" w:eastAsia="zh-CN"/>
              </w:rPr>
              <w:t>55130140330</w:t>
            </w:r>
          </w:p>
        </w:tc>
        <w:tc>
          <w:tcPr>
            <w:tcW w:w="1663" w:type="dxa"/>
            <w:noWrap w:val="0"/>
            <w:vAlign w:val="center"/>
          </w:tcPr>
          <w:p>
            <w:pPr>
              <w:keepNext w:val="0"/>
              <w:keepLines w:val="0"/>
              <w:pageBreakBefore w:val="0"/>
              <w:widowControl/>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b/>
                <w:color w:val="000000"/>
                <w:szCs w:val="21"/>
              </w:rPr>
              <w:t>项目简介</w:t>
            </w:r>
          </w:p>
        </w:tc>
        <w:tc>
          <w:tcPr>
            <w:tcW w:w="8572" w:type="dxa"/>
            <w:gridSpan w:val="12"/>
            <w:noWrap w:val="0"/>
            <w:vAlign w:val="center"/>
          </w:tcPr>
          <w:p>
            <w:pPr>
              <w:wordWrap w:val="0"/>
              <w:ind w:firstLine="420" w:firstLineChars="200"/>
              <w:rPr>
                <w:rFonts w:hint="eastAsia"/>
                <w:szCs w:val="21"/>
                <w:lang w:val="zh-CN" w:eastAsia="zh-CN"/>
              </w:rPr>
            </w:pPr>
            <w:r>
              <w:rPr>
                <w:rFonts w:hint="eastAsia"/>
                <w:szCs w:val="21"/>
                <w:lang w:val="zh-CN" w:eastAsia="zh-CN"/>
              </w:rPr>
              <w:t>重庆市黔江区鸿韬矿业有限公司李涛采石场位于重庆市黔江区水市乡青龙村四组，矿山行政区划属黔江区水市乡所辖，矿山始建于2012年，2019年10月16日矿山在重庆市黔江区规划和自然资源局换得新采矿许可证（证号C5001142009047130012640，有效期自2018年11月30日至2028年4月30日），矿山生产规模200kt/a，矿区面积为0.0419km2，开采标高为+1210～+1260m，开采矿种为建筑石料用灰岩。2023年10月17日矿山在重庆市应急管理局换得新安全生产许可证（编号黔江延四030126号，有限期限自2023年10月17日至2026年10月16日），许可范围为建筑石料用灰岩。</w:t>
            </w:r>
          </w:p>
          <w:p>
            <w:pPr>
              <w:pStyle w:val="3"/>
              <w:keepNext w:val="0"/>
              <w:keepLines w:val="0"/>
              <w:pageBreakBefore w:val="0"/>
              <w:kinsoku/>
              <w:wordWrap/>
              <w:overflowPunct/>
              <w:topLinePunct w:val="0"/>
              <w:autoSpaceDE/>
              <w:autoSpaceDN/>
              <w:bidi w:val="0"/>
              <w:spacing w:line="240" w:lineRule="auto"/>
              <w:textAlignment w:val="auto"/>
              <w:rPr>
                <w:rFonts w:hint="eastAsia"/>
                <w:sz w:val="21"/>
                <w:szCs w:val="21"/>
                <w:lang w:eastAsia="zh-CN"/>
              </w:rPr>
            </w:pPr>
            <w:r>
              <w:rPr>
                <w:rFonts w:hint="eastAsia"/>
                <w:sz w:val="21"/>
                <w:szCs w:val="21"/>
                <w:lang w:eastAsia="zh-CN"/>
              </w:rPr>
              <w:t>现场勘察照片：</w:t>
            </w:r>
          </w:p>
          <w:p>
            <w:pPr>
              <w:pStyle w:val="4"/>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eastAsia" w:eastAsia="仿宋"/>
                <w:lang w:eastAsia="zh-CN"/>
              </w:rPr>
            </w:pPr>
            <w:r>
              <w:drawing>
                <wp:inline distT="0" distB="0" distL="114300" distR="114300">
                  <wp:extent cx="3457575" cy="23145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457575" cy="231457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restart"/>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现场开展工作情况</w:t>
            </w: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1800" w:type="dxa"/>
            <w:gridSpan w:val="2"/>
            <w:noWrap w:val="0"/>
            <w:vAlign w:val="center"/>
          </w:tcPr>
          <w:p>
            <w:pPr>
              <w:pStyle w:val="2"/>
              <w:keepNext w:val="0"/>
              <w:keepLines w:val="0"/>
              <w:pageBreakBefore w:val="0"/>
              <w:kinsoku/>
              <w:wordWrap/>
              <w:overflowPunct/>
              <w:topLinePunct w:val="0"/>
              <w:autoSpaceDE/>
              <w:autoSpaceDN/>
              <w:bidi w:val="0"/>
              <w:spacing w:before="0" w:line="240" w:lineRule="auto"/>
              <w:ind w:left="0"/>
              <w:jc w:val="center"/>
              <w:textAlignment w:val="auto"/>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22</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390" w:type="dxa"/>
            <w:vMerge w:val="continue"/>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000000"/>
                <w:szCs w:val="21"/>
              </w:rPr>
            </w:pPr>
          </w:p>
        </w:tc>
        <w:tc>
          <w:tcPr>
            <w:tcW w:w="1698"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欧  建</w:t>
            </w:r>
          </w:p>
        </w:tc>
        <w:tc>
          <w:tcPr>
            <w:tcW w:w="1800" w:type="dxa"/>
            <w:gridSpan w:val="2"/>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25</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7</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日</w:t>
            </w:r>
          </w:p>
        </w:tc>
        <w:tc>
          <w:tcPr>
            <w:tcW w:w="2520" w:type="dxa"/>
            <w:gridSpan w:val="5"/>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2554" w:type="dxa"/>
            <w:gridSpan w:val="3"/>
            <w:noWrap w:val="0"/>
            <w:vAlign w:val="center"/>
          </w:tcPr>
          <w:p>
            <w:pPr>
              <w:keepNext w:val="0"/>
              <w:keepLines w:val="0"/>
              <w:pageBreakBefore w:val="0"/>
              <w:kinsoku/>
              <w:wordWrap/>
              <w:overflowPunct/>
              <w:topLinePunct w:val="0"/>
              <w:autoSpaceDE/>
              <w:autoSpaceDN/>
              <w:bidi w:val="0"/>
              <w:spacing w:line="240" w:lineRule="auto"/>
              <w:jc w:val="center"/>
              <w:textAlignment w:val="auto"/>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F859A9"/>
    <w:rsid w:val="2FF859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 w:type="paragraph" w:styleId="3">
    <w:name w:val="footer"/>
    <w:basedOn w:val="1"/>
    <w:next w:val="4"/>
    <w:qFormat/>
    <w:uiPriority w:val="0"/>
    <w:pPr>
      <w:tabs>
        <w:tab w:val="center" w:pos="4153"/>
        <w:tab w:val="right" w:pos="8306"/>
      </w:tabs>
      <w:snapToGrid w:val="0"/>
      <w:jc w:val="left"/>
    </w:pPr>
    <w:rPr>
      <w:sz w:val="18"/>
    </w:rPr>
  </w:style>
  <w:style w:type="paragraph" w:customStyle="1" w:styleId="4">
    <w:name w:val="报告正文"/>
    <w:basedOn w:val="5"/>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5">
    <w:name w:val="Body Text First Indent"/>
    <w:basedOn w:val="2"/>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2025-08-18T07:36:00Z</dcterms:created>
  <dc:creator>雷楠</dc:creator>
  <cp:lastModifiedBy>雷楠</cp:lastModifiedBy>
  <dcterms:modified xsi:type="dcterms:W3CDTF">2025-08-18T07:36:50Z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