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重庆嘉洲建材有限责任公司，公司位于重庆市开州区温泉镇黄金村三社，主要从事石灰岩开采、加工、销售等，企业性质为有限责任公司，公司法人为</w:t>
            </w:r>
            <w:r>
              <w:rPr>
                <w:rFonts w:hint="eastAsia"/>
                <w:lang w:eastAsia="zh-CN"/>
              </w:rPr>
              <w:t>陈立均</w:t>
            </w:r>
            <w:r>
              <w:rPr>
                <w:rFonts w:hint="eastAsia"/>
              </w:rPr>
              <w:t>；公司旗下经营有重庆嘉洲建材有限责任公司建筑石料用灰岩矿山，</w:t>
            </w:r>
            <w:r>
              <w:rPr>
                <w:rFonts w:hint="eastAsia"/>
                <w:lang w:eastAsia="zh-CN"/>
              </w:rPr>
              <w:t>矿山</w:t>
            </w:r>
            <w:r>
              <w:rPr>
                <w:rFonts w:hint="eastAsia"/>
              </w:rPr>
              <w:t>采矿许可证，证号：C5002342009067120025245，生产规模150万t/a，开采标高+606m—+450m，矿区面积0.3302km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，有效期：2019年1月25日—2045年6月30日</w:t>
            </w:r>
            <w:r>
              <w:rPr>
                <w:rFonts w:hint="eastAsia"/>
                <w:lang w:eastAsia="zh-CN"/>
              </w:rPr>
              <w:t>；安全生产许可证，证号：</w:t>
            </w:r>
            <w:r>
              <w:rPr>
                <w:rFonts w:hint="eastAsia" w:ascii="Arial" w:hAnsi="Arial"/>
                <w:caps w:val="0"/>
                <w:smallCaps w:val="0"/>
                <w:lang w:eastAsia="zh-CN"/>
              </w:rPr>
              <w:t>（渝）</w:t>
            </w:r>
            <w:r>
              <w:rPr>
                <w:rFonts w:hint="eastAsia" w:ascii="Arial" w:hAnsi="Arial"/>
                <w:caps w:val="0"/>
                <w:smallCaps w:val="0"/>
                <w:lang w:val="en-US" w:eastAsia="zh-CN"/>
              </w:rPr>
              <w:t>FM安许证字</w:t>
            </w:r>
            <w:r>
              <w:rPr>
                <w:rFonts w:hint="eastAsia" w:ascii="Arial" w:hAnsi="Arial" w:eastAsia="宋体" w:cs="宋体"/>
                <w:caps w:val="0"/>
                <w:smallCaps w:val="0"/>
                <w:lang w:val="en-US" w:eastAsia="zh-CN"/>
              </w:rPr>
              <w:t>〔2022〕开县延一320082号，有效期：</w:t>
            </w:r>
            <w:r>
              <w:rPr>
                <w:rFonts w:hint="eastAsia" w:ascii="Arial" w:hAnsi="Arial"/>
                <w:color w:val="auto"/>
                <w:lang w:val="en-US" w:eastAsia="zh-CN"/>
              </w:rPr>
              <w:t>2022年4月12日至2025年4月11日</w:t>
            </w:r>
            <w:r>
              <w:rPr>
                <w:rFonts w:hint="eastAsia"/>
              </w:rPr>
              <w:t>。</w:t>
            </w:r>
          </w:p>
          <w:p>
            <w:pPr>
              <w:pStyle w:val="3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4"/>
              <w:rPr>
                <w:rFonts w:hint="eastAsia"/>
              </w:rPr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596265</wp:posOffset>
                  </wp:positionH>
                  <wp:positionV relativeFrom="paragraph">
                    <wp:posOffset>114935</wp:posOffset>
                  </wp:positionV>
                  <wp:extent cx="3457575" cy="2657475"/>
                  <wp:effectExtent l="0" t="0" r="9525" b="9525"/>
                  <wp:wrapTopAndBottom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575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>
      <w:pPr>
        <w:spacing w:line="520" w:lineRule="exact"/>
        <w:rPr>
          <w:rFonts w:hint="eastAsia" w:ascii="宋体" w:hAnsi="宋体"/>
          <w:b/>
          <w:bCs/>
          <w:color w:val="000000"/>
          <w:sz w:val="28"/>
          <w:szCs w:val="28"/>
          <w:lang w:eastAsia="zh-CN"/>
        </w:rPr>
      </w:pPr>
      <w:bookmarkStart w:id="0" w:name="_GoBack"/>
      <w:bookmarkEnd w:id="0"/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26A15"/>
    <w:rsid w:val="3CB26A15"/>
    <w:rsid w:val="572F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报告正文"/>
    <w:basedOn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2025-07-28T02:41:00Z</dcterms:created>
  <dc:creator>雷楠</dc:creator>
  <cp:lastModifiedBy>雷楠</cp:lastModifiedBy>
  <dcterms:modified xsi:type="dcterms:W3CDTF">2025-07-28T02:45:12Z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