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583"/>
        <w:gridCol w:w="230"/>
        <w:gridCol w:w="949"/>
        <w:gridCol w:w="311"/>
        <w:gridCol w:w="178"/>
        <w:gridCol w:w="1109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default" w:ascii="仿宋" w:hAnsi="仿宋" w:eastAsia="仿宋"/>
                <w:bCs/>
                <w:szCs w:val="21"/>
                <w:lang w:val="en-US" w:eastAsia="zh-CN"/>
              </w:rPr>
              <w:t>武山县意兴能源发展有限公司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bCs/>
                <w:szCs w:val="21"/>
                <w:lang w:val="en-US" w:eastAsia="zh-CN"/>
              </w:rPr>
            </w:pPr>
            <w:r>
              <w:rPr>
                <w:rFonts w:hint="default" w:ascii="仿宋" w:hAnsi="仿宋" w:eastAsia="仿宋"/>
                <w:bCs/>
                <w:szCs w:val="21"/>
                <w:lang w:val="en-US" w:eastAsia="zh-CN"/>
              </w:rPr>
              <w:t>武山县意兴能源发展有限公司渭北加油站安全现状评价报告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MS Gothic" w:hAnsi="MS Gothic" w:cs="MS Gothic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验收评价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 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危险化学品经营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Cs/>
                <w:szCs w:val="21"/>
                <w:lang w:val="en-US" w:eastAsia="zh-CN"/>
              </w:rPr>
              <w:t>李伟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420" w:firstLineChars="20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李俊强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25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7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赵长军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李  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beforeLines="0" w:afterLines="0"/>
              <w:jc w:val="center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*机械专业相关内容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beforeLines="0" w:afterLine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55230327662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beforeLines="0" w:afterLine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*机械专业相关内容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段美满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1600000000200420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beforeLines="0" w:afterLine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  <w:t>/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油气储运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专业相关内容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唐  龙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beforeLines="0" w:afterLine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19210267909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beforeLines="0" w:afterLine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*安全专业相关内容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孔维静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55200248964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*安全专业相关内容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55210262938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*电气专业相关内容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1100000000301652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*电气专业相关内容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薛国臣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1500000000301976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beforeLines="0" w:afterLine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55130140246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*化工工艺专业相关内容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  <w:t>李俊强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  <w:t>1800000000301313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beforeLines="0" w:afterLine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  <w:t>/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beforeLines="0" w:afterLine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*化工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工艺</w:t>
            </w:r>
            <w:r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专业相关内容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/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55220291726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*自动化专业相关内容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019234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赵长军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031076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Times New Roman"/>
                <w:szCs w:val="21"/>
              </w:rPr>
              <w:t>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项目简介：</w:t>
            </w:r>
          </w:p>
          <w:p>
            <w:pPr>
              <w:ind w:firstLine="420" w:firstLineChars="200"/>
              <w:rPr>
                <w:rFonts w:hint="eastAsia" w:ascii="仿宋" w:hAnsi="仿宋" w:eastAsia="仿宋" w:cs="仿宋"/>
                <w:color w:val="auto"/>
                <w:szCs w:val="28"/>
                <w:highlight w:val="none"/>
              </w:rPr>
            </w:pPr>
            <w:bookmarkStart w:id="0" w:name="_Hlk116245405"/>
            <w:r>
              <w:rPr>
                <w:rFonts w:hint="eastAsia" w:ascii="仿宋" w:hAnsi="仿宋" w:eastAsia="仿宋" w:cs="仿宋"/>
                <w:color w:val="auto"/>
                <w:szCs w:val="28"/>
                <w:highlight w:val="none"/>
              </w:rPr>
              <w:t>该站罐区设</w:t>
            </w:r>
            <w:r>
              <w:rPr>
                <w:rFonts w:hint="eastAsia" w:ascii="仿宋" w:hAnsi="仿宋" w:eastAsia="仿宋" w:cs="仿宋"/>
                <w:color w:val="auto"/>
                <w:szCs w:val="28"/>
                <w:highlight w:val="none"/>
                <w:lang w:val="en-US" w:eastAsia="zh-CN"/>
              </w:rPr>
              <w:t>5座SF双层埋地卧式埋地储油罐，其中汽油罐3座（2座30m³，1座40m³），柴油罐2座（2座均为50m³），总罐容200m</w:t>
            </w:r>
            <w:r>
              <w:rPr>
                <w:rFonts w:hint="eastAsia" w:ascii="仿宋" w:hAnsi="仿宋" w:eastAsia="仿宋" w:cs="仿宋"/>
                <w:color w:val="auto"/>
                <w:szCs w:val="28"/>
                <w:highlight w:val="none"/>
                <w:vertAlign w:val="superscript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zCs w:val="28"/>
                <w:highlight w:val="none"/>
                <w:lang w:val="en-US" w:eastAsia="zh-CN"/>
              </w:rPr>
              <w:t>，折标罐容150m</w:t>
            </w:r>
            <w:r>
              <w:rPr>
                <w:rFonts w:hint="eastAsia" w:ascii="仿宋" w:hAnsi="仿宋" w:eastAsia="仿宋" w:cs="仿宋"/>
                <w:color w:val="auto"/>
                <w:szCs w:val="28"/>
                <w:highlight w:val="none"/>
                <w:vertAlign w:val="superscript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zCs w:val="28"/>
                <w:highlight w:val="none"/>
                <w:lang w:val="en-US" w:eastAsia="zh-CN"/>
              </w:rPr>
              <w:t>，加油罩棚下设置5台加油机，其中3台潜泵式汽油加油机，2台潜泵式柴油加油机，</w:t>
            </w:r>
            <w:r>
              <w:rPr>
                <w:rFonts w:hint="eastAsia" w:ascii="仿宋" w:hAnsi="仿宋" w:eastAsia="仿宋" w:cs="仿宋"/>
                <w:color w:val="auto"/>
                <w:szCs w:val="28"/>
                <w:highlight w:val="none"/>
              </w:rPr>
              <w:t>该加油站设有汽油卸油及加油油气回收系统。</w:t>
            </w:r>
          </w:p>
          <w:p>
            <w:pPr>
              <w:pStyle w:val="3"/>
              <w:ind w:firstLine="420" w:firstLineChars="200"/>
              <w:rPr>
                <w:rFonts w:hint="eastAsia" w:ascii="仿宋" w:hAnsi="仿宋" w:eastAsia="仿宋" w:cs="仿宋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  <w:lang w:val="en-US" w:eastAsia="zh-CN"/>
              </w:rPr>
              <w:t xml:space="preserve">    </w:t>
            </w:r>
            <w:bookmarkEnd w:id="0"/>
            <w:r>
              <w:rPr>
                <w:rFonts w:hint="eastAsia" w:ascii="仿宋" w:hAnsi="仿宋" w:eastAsia="仿宋" w:cs="仿宋"/>
                <w:color w:val="auto"/>
                <w:szCs w:val="28"/>
                <w:highlight w:val="none"/>
              </w:rPr>
              <w:t>该站</w:t>
            </w:r>
            <w:r>
              <w:rPr>
                <w:rFonts w:hint="eastAsia" w:ascii="仿宋" w:hAnsi="仿宋" w:eastAsia="仿宋" w:cs="仿宋"/>
                <w:color w:val="auto"/>
                <w:szCs w:val="28"/>
                <w:highlight w:val="none"/>
                <w:lang w:val="en-US" w:eastAsia="zh-CN"/>
              </w:rPr>
              <w:t>于</w:t>
            </w:r>
            <w:r>
              <w:rPr>
                <w:rFonts w:hint="eastAsia" w:ascii="仿宋" w:hAnsi="仿宋" w:eastAsia="仿宋" w:cs="仿宋"/>
                <w:color w:val="auto"/>
                <w:szCs w:val="28"/>
                <w:highlight w:val="none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zCs w:val="28"/>
                <w:highlight w:val="none"/>
                <w:lang w:val="en-US" w:eastAsia="zh-CN"/>
              </w:rPr>
              <w:t>22</w:t>
            </w:r>
            <w:r>
              <w:rPr>
                <w:rFonts w:hint="eastAsia" w:ascii="仿宋" w:hAnsi="仿宋" w:eastAsia="仿宋" w:cs="仿宋"/>
                <w:color w:val="auto"/>
                <w:szCs w:val="28"/>
                <w:highlight w:val="none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zCs w:val="28"/>
                <w:highlight w:val="none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color w:val="auto"/>
                <w:szCs w:val="28"/>
                <w:highlight w:val="none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zCs w:val="28"/>
                <w:highlight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szCs w:val="28"/>
                <w:highlight w:val="none"/>
              </w:rPr>
              <w:t>日取得由</w:t>
            </w:r>
            <w:r>
              <w:rPr>
                <w:rFonts w:hint="eastAsia" w:ascii="仿宋" w:hAnsi="仿宋" w:eastAsia="仿宋" w:cs="仿宋"/>
                <w:color w:val="auto"/>
                <w:szCs w:val="28"/>
                <w:highlight w:val="none"/>
                <w:lang w:val="en-US" w:eastAsia="zh-CN"/>
              </w:rPr>
              <w:t>天水</w:t>
            </w:r>
            <w:r>
              <w:rPr>
                <w:rFonts w:hint="eastAsia" w:ascii="仿宋" w:hAnsi="仿宋" w:eastAsia="仿宋" w:cs="仿宋"/>
                <w:color w:val="auto"/>
                <w:szCs w:val="28"/>
                <w:highlight w:val="none"/>
              </w:rPr>
              <w:t>市应急管理局颁发的危险化学品经营许可证，许可证登记编号为：甘</w:t>
            </w:r>
            <w:r>
              <w:rPr>
                <w:rFonts w:hint="eastAsia" w:ascii="仿宋" w:hAnsi="仿宋" w:eastAsia="仿宋" w:cs="仿宋"/>
                <w:color w:val="auto"/>
                <w:szCs w:val="28"/>
                <w:highlight w:val="none"/>
                <w:lang w:val="en-US" w:eastAsia="zh-CN"/>
              </w:rPr>
              <w:t>天应</w:t>
            </w:r>
            <w:r>
              <w:rPr>
                <w:rFonts w:hint="eastAsia" w:ascii="仿宋" w:hAnsi="仿宋" w:eastAsia="仿宋" w:cs="仿宋"/>
                <w:color w:val="auto"/>
                <w:szCs w:val="28"/>
                <w:highlight w:val="none"/>
              </w:rPr>
              <w:t>经字</w:t>
            </w:r>
            <w:r>
              <w:rPr>
                <w:rFonts w:hint="eastAsia" w:ascii="仿宋" w:hAnsi="仿宋" w:eastAsia="仿宋" w:cs="仿宋"/>
                <w:color w:val="auto"/>
                <w:szCs w:val="28"/>
                <w:highlight w:val="none"/>
                <w:lang w:val="en-US" w:eastAsia="zh-CN"/>
              </w:rPr>
              <w:t>〔</w:t>
            </w:r>
            <w:r>
              <w:rPr>
                <w:rFonts w:hint="eastAsia" w:ascii="仿宋" w:hAnsi="仿宋" w:eastAsia="仿宋" w:cs="仿宋"/>
                <w:color w:val="auto"/>
                <w:szCs w:val="28"/>
                <w:highlight w:val="none"/>
              </w:rPr>
              <w:t>202</w:t>
            </w:r>
            <w:r>
              <w:rPr>
                <w:rFonts w:hint="eastAsia" w:ascii="仿宋" w:hAnsi="仿宋" w:eastAsia="仿宋" w:cs="仿宋"/>
                <w:color w:val="auto"/>
                <w:szCs w:val="28"/>
                <w:highlight w:val="none"/>
                <w:lang w:val="en-US" w:eastAsia="zh-CN"/>
              </w:rPr>
              <w:t>2〕</w:t>
            </w:r>
            <w:r>
              <w:rPr>
                <w:rFonts w:hint="eastAsia" w:ascii="仿宋" w:hAnsi="仿宋" w:eastAsia="仿宋" w:cs="仿宋"/>
                <w:color w:val="auto"/>
                <w:szCs w:val="28"/>
                <w:highlight w:val="none"/>
              </w:rPr>
              <w:t>0</w:t>
            </w:r>
            <w:r>
              <w:rPr>
                <w:rFonts w:hint="eastAsia" w:ascii="仿宋" w:hAnsi="仿宋" w:eastAsia="仿宋" w:cs="仿宋"/>
                <w:color w:val="auto"/>
                <w:szCs w:val="28"/>
                <w:highlight w:val="none"/>
                <w:lang w:val="en-US" w:eastAsia="zh-CN"/>
              </w:rPr>
              <w:t>00017</w:t>
            </w:r>
            <w:r>
              <w:rPr>
                <w:rFonts w:hint="eastAsia" w:ascii="仿宋" w:hAnsi="仿宋" w:eastAsia="仿宋" w:cs="仿宋"/>
                <w:color w:val="auto"/>
                <w:szCs w:val="28"/>
                <w:highlight w:val="none"/>
              </w:rPr>
              <w:t>号，有效期限为：20</w:t>
            </w:r>
            <w:r>
              <w:rPr>
                <w:rFonts w:hint="eastAsia" w:ascii="仿宋" w:hAnsi="仿宋" w:eastAsia="仿宋" w:cs="仿宋"/>
                <w:color w:val="auto"/>
                <w:szCs w:val="28"/>
                <w:highlight w:val="none"/>
                <w:lang w:val="en-US" w:eastAsia="zh-CN"/>
              </w:rPr>
              <w:t>22</w:t>
            </w:r>
            <w:r>
              <w:rPr>
                <w:rFonts w:hint="eastAsia" w:ascii="仿宋" w:hAnsi="仿宋" w:eastAsia="仿宋" w:cs="仿宋"/>
                <w:color w:val="auto"/>
                <w:szCs w:val="28"/>
                <w:highlight w:val="none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zCs w:val="28"/>
                <w:highlight w:val="none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color w:val="auto"/>
                <w:szCs w:val="28"/>
                <w:highlight w:val="none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zCs w:val="28"/>
                <w:highlight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szCs w:val="28"/>
                <w:highlight w:val="none"/>
              </w:rPr>
              <w:t>日至202</w:t>
            </w:r>
            <w:r>
              <w:rPr>
                <w:rFonts w:hint="eastAsia" w:ascii="仿宋" w:hAnsi="仿宋" w:eastAsia="仿宋" w:cs="仿宋"/>
                <w:color w:val="auto"/>
                <w:szCs w:val="28"/>
                <w:highlight w:val="none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szCs w:val="28"/>
                <w:highlight w:val="none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zCs w:val="28"/>
                <w:highlight w:val="none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color w:val="auto"/>
                <w:szCs w:val="28"/>
                <w:highlight w:val="none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zCs w:val="28"/>
                <w:highlight w:val="none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zCs w:val="28"/>
                <w:highlight w:val="none"/>
              </w:rPr>
              <w:t>日，经营许可范围为汽油、柴油。</w:t>
            </w:r>
          </w:p>
          <w:p>
            <w:pPr>
              <w:widowControl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 </w:t>
            </w: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</w:p>
          <w:p>
            <w:pPr>
              <w:pStyle w:val="3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3686175" cy="307657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86175" cy="3076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117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66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4147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1171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/>
              </w:rPr>
            </w:pPr>
          </w:p>
          <w:p>
            <w:pPr>
              <w:spacing w:line="300" w:lineRule="exact"/>
              <w:jc w:val="center"/>
              <w:rPr>
                <w:rFonts w:hint="eastAsia"/>
              </w:rPr>
            </w:pPr>
          </w:p>
          <w:p>
            <w:pPr>
              <w:spacing w:line="300" w:lineRule="exact"/>
              <w:jc w:val="center"/>
              <w:rPr>
                <w:rFonts w:hint="eastAsia"/>
              </w:rPr>
            </w:pPr>
          </w:p>
          <w:p>
            <w:pPr>
              <w:spacing w:line="300" w:lineRule="exact"/>
              <w:jc w:val="center"/>
              <w:rPr>
                <w:rFonts w:hint="eastAsia"/>
              </w:rPr>
            </w:pPr>
          </w:p>
          <w:p>
            <w:pPr>
              <w:spacing w:line="300" w:lineRule="exact"/>
              <w:jc w:val="center"/>
              <w:rPr>
                <w:rFonts w:hint="eastAsia"/>
              </w:rPr>
            </w:pPr>
          </w:p>
          <w:p>
            <w:pPr>
              <w:spacing w:line="300" w:lineRule="exact"/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</w:rPr>
              <w:t>202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  <w:lang w:val="en-US" w:eastAsia="zh-CN"/>
              </w:rPr>
              <w:t>6.21</w:t>
            </w:r>
          </w:p>
          <w:p>
            <w:pPr>
              <w:pStyle w:val="3"/>
            </w:pPr>
          </w:p>
          <w:p>
            <w:pPr>
              <w:pStyle w:val="3"/>
            </w:pPr>
          </w:p>
        </w:tc>
        <w:tc>
          <w:tcPr>
            <w:tcW w:w="1668" w:type="dxa"/>
            <w:gridSpan w:val="4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对加油站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经营条件</w:t>
            </w:r>
            <w:r>
              <w:rPr>
                <w:rFonts w:hint="eastAsia" w:ascii="仿宋" w:hAnsi="仿宋" w:eastAsia="仿宋"/>
                <w:szCs w:val="21"/>
              </w:rPr>
              <w:t>符合性进行检查</w:t>
            </w:r>
          </w:p>
        </w:tc>
        <w:tc>
          <w:tcPr>
            <w:tcW w:w="4147" w:type="dxa"/>
            <w:gridSpan w:val="5"/>
            <w:vMerge w:val="restart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罐区人孔井盖未设置标识；人孔井内部分管线无介质流向标识；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油气回收集液罐井中有积水，法兰及管道锈蚀，管道上无介质流向标识；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配电室配电柜上无安全警示标识；柜门上无等电位跨接线；</w:t>
            </w:r>
          </w:p>
          <w:p>
            <w:pPr>
              <w:spacing w:line="300" w:lineRule="exact"/>
              <w:jc w:val="left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配电室内无操作规程、无绝缘用具（绝缘手套、绝缘鞋）；；</w:t>
            </w:r>
          </w:p>
          <w:p>
            <w:pPr>
              <w:spacing w:line="300" w:lineRule="exact"/>
              <w:jc w:val="both"/>
              <w:rPr>
                <w:rFonts w:hint="default" w:ascii="仿宋" w:hAnsi="仿宋" w:eastAsia="仿宋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李俊强</w:t>
            </w:r>
          </w:p>
        </w:tc>
        <w:tc>
          <w:tcPr>
            <w:tcW w:w="1171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668" w:type="dxa"/>
            <w:gridSpan w:val="4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4147" w:type="dxa"/>
            <w:gridSpan w:val="5"/>
            <w:vMerge w:val="continue"/>
            <w:vAlign w:val="center"/>
          </w:tcPr>
          <w:p>
            <w:pPr>
              <w:ind w:right="159"/>
              <w:jc w:val="left"/>
              <w:rPr>
                <w:rFonts w:ascii="仿宋" w:hAnsi="仿宋" w:eastAsia="仿宋"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664FFA"/>
    <w:rsid w:val="48664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4"/>
    <w:basedOn w:val="1"/>
    <w:next w:val="1"/>
    <w:qFormat/>
    <w:uiPriority w:val="0"/>
    <w:pPr>
      <w:keepNext/>
      <w:keepLines/>
      <w:spacing w:line="360" w:lineRule="auto"/>
      <w:outlineLvl w:val="3"/>
    </w:pPr>
    <w:rPr>
      <w:rFonts w:ascii="Arial" w:hAnsi="Arial"/>
      <w:bCs/>
      <w:szCs w:val="2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a 正文"/>
    <w:qFormat/>
    <w:uiPriority w:val="0"/>
    <w:pPr>
      <w:snapToGrid w:val="0"/>
      <w:spacing w:line="520" w:lineRule="exact"/>
      <w:ind w:firstLine="562" w:firstLineChars="200"/>
      <w:jc w:val="both"/>
    </w:pPr>
    <w:rPr>
      <w:rFonts w:ascii="仿宋" w:hAnsi="仿宋" w:eastAsia="仿宋" w:cs="Times New Roman"/>
      <w:bCs/>
      <w:color w:val="000000"/>
      <w:kern w:val="2"/>
      <w:sz w:val="28"/>
      <w:szCs w:val="2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2025-09-28T06:36:00Z</dcterms:created>
  <dc:creator>雷楠</dc:creator>
  <cp:lastModifiedBy>雷楠</cp:lastModifiedBy>
  <dcterms:modified xsi:type="dcterms:W3CDTF">2025-09-28T06:37:14Z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