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中国石油天然气股份有限公司重庆潼南销售分公司石碾加油站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topLinePunct/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潼南</w:t>
            </w:r>
            <w:r>
              <w:rPr>
                <w:rFonts w:hint="eastAsia" w:ascii="仿宋" w:hAnsi="仿宋" w:eastAsia="仿宋"/>
                <w:szCs w:val="21"/>
              </w:rPr>
              <w:t>销售分公司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石碾加油站</w:t>
            </w:r>
            <w:r>
              <w:rPr>
                <w:rFonts w:hint="eastAsia" w:ascii="仿宋" w:hAnsi="仿宋" w:eastAsia="仿宋"/>
                <w:szCs w:val="21"/>
              </w:rPr>
              <w:t>（以下简称：“该加油站”）位于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重庆市潼南区大佛街道办事处石院街156号</w:t>
            </w:r>
            <w:r>
              <w:rPr>
                <w:rFonts w:hint="eastAsia" w:ascii="仿宋" w:hAnsi="仿宋" w:eastAsia="仿宋"/>
                <w:szCs w:val="21"/>
              </w:rPr>
              <w:t>，该加油站于20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</w:t>
            </w: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建成</w:t>
            </w:r>
            <w:r>
              <w:rPr>
                <w:rFonts w:hint="eastAsia" w:ascii="仿宋" w:hAnsi="仿宋" w:eastAsia="仿宋"/>
                <w:szCs w:val="21"/>
              </w:rPr>
              <w:t>，该加油站占地面积为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2500</w:t>
            </w:r>
            <w:r>
              <w:rPr>
                <w:rFonts w:hint="eastAsia" w:ascii="仿宋" w:hAnsi="仿宋" w:eastAsia="仿宋"/>
                <w:szCs w:val="21"/>
              </w:rPr>
              <w:t>m2，建筑面积为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627</w:t>
            </w:r>
            <w:r>
              <w:rPr>
                <w:rFonts w:hint="eastAsia" w:ascii="仿宋" w:hAnsi="仿宋" w:eastAsia="仿宋"/>
                <w:szCs w:val="21"/>
              </w:rPr>
              <w:t>m2，主要经营零售汽油、柴油。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该加油站现有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个埋地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钢制单层</w:t>
            </w:r>
            <w:r>
              <w:rPr>
                <w:rFonts w:hint="eastAsia" w:ascii="仿宋" w:hAnsi="仿宋" w:eastAsia="仿宋"/>
                <w:szCs w:val="21"/>
              </w:rPr>
              <w:t>油罐，其中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个0#柴油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szCs w:val="21"/>
              </w:rPr>
              <w:t>m3，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个92#汽油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szCs w:val="21"/>
              </w:rPr>
              <w:t>m3，1个95#汽油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szCs w:val="21"/>
              </w:rPr>
              <w:t>m3，折合汽油储量为总容量为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87.5</w:t>
            </w:r>
            <w:r>
              <w:rPr>
                <w:rFonts w:hint="eastAsia" w:ascii="仿宋" w:hAnsi="仿宋" w:eastAsia="仿宋"/>
                <w:szCs w:val="21"/>
              </w:rPr>
              <w:t>m3（柴油折半计入）。根据《汽车加油加气加氢站技术标准》（GB50156-2021）第3.0.9条，该加油站属于三级加油站。</w:t>
            </w:r>
            <w:r>
              <w:drawing>
                <wp:inline distT="0" distB="0" distL="114300" distR="114300">
                  <wp:extent cx="5302885" cy="3371215"/>
                  <wp:effectExtent l="0" t="0" r="12065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885" cy="337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pPr>
        <w:spacing w:line="520" w:lineRule="exact"/>
        <w:jc w:val="left"/>
        <w:rPr>
          <w:rFonts w:hint="eastAsia" w:ascii="仿宋" w:hAnsi="仿宋" w:eastAsia="仿宋"/>
          <w:b/>
          <w:sz w:val="24"/>
        </w:rPr>
      </w:pPr>
    </w:p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11DBB"/>
    <w:rsid w:val="3F01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</w:r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2025-09-28T02:02:00Z</dcterms:created>
  <dc:creator>雷楠</dc:creator>
  <cp:lastModifiedBy>雷楠</cp:lastModifiedBy>
  <dcterms:modified xsi:type="dcterms:W3CDTF">2025-09-28T02:03:11Z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