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90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5"/>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重庆恒屹石材开采有限公司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3"/>
            <w:vAlign w:val="center"/>
          </w:tcPr>
          <w:p>
            <w:pPr>
              <w:spacing w:line="500" w:lineRule="exact"/>
              <w:jc w:val="center"/>
              <w:rPr>
                <w:rFonts w:hint="eastAsia" w:ascii="仿宋" w:hAnsi="仿宋" w:eastAsia="仿宋" w:cs="仿宋"/>
                <w:bCs/>
                <w:color w:val="000000"/>
                <w:szCs w:val="21"/>
              </w:rPr>
            </w:pPr>
            <w:bookmarkStart w:id="0" w:name="OLE_LINK3"/>
            <w:r>
              <w:rPr>
                <w:rFonts w:hint="eastAsia" w:ascii="仿宋" w:hAnsi="仿宋" w:eastAsia="仿宋" w:cs="方正仿宋_GBK"/>
                <w:szCs w:val="21"/>
              </w:rPr>
              <w:t>重庆恒屹石材开采有限公司重庆市万州区余家镇关龙村建筑用砂岩矿</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4"/>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2025年5月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方正仿宋_GBK" w:hAnsi="方正仿宋_GBK" w:eastAsia="方正仿宋_GBK" w:cs="方正仿宋_GBK"/>
                <w:b/>
                <w:szCs w:val="21"/>
              </w:rPr>
              <w:t>姓  名</w:t>
            </w:r>
          </w:p>
        </w:tc>
        <w:tc>
          <w:tcPr>
            <w:tcW w:w="1270" w:type="dxa"/>
            <w:gridSpan w:val="2"/>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认定专业</w:t>
            </w:r>
          </w:p>
        </w:tc>
        <w:tc>
          <w:tcPr>
            <w:tcW w:w="2977"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安全评价师职业资格证书编号</w:t>
            </w:r>
          </w:p>
        </w:tc>
        <w:tc>
          <w:tcPr>
            <w:tcW w:w="2662"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注册安全工程师执业证号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1600000000201297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1600000000301658</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55190219580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地质专业</w:t>
            </w:r>
          </w:p>
        </w:tc>
        <w:tc>
          <w:tcPr>
            <w:tcW w:w="2977" w:type="dxa"/>
            <w:gridSpan w:val="5"/>
            <w:vAlign w:val="center"/>
          </w:tcPr>
          <w:p>
            <w:pPr>
              <w:jc w:val="center"/>
              <w:rPr>
                <w:rFonts w:cs="仿宋"/>
                <w:color w:val="000000"/>
                <w:szCs w:val="21"/>
              </w:rPr>
            </w:pPr>
            <w:r>
              <w:rPr>
                <w:rFonts w:hint="eastAsia" w:cs="仿宋"/>
                <w:color w:val="000000"/>
                <w:szCs w:val="21"/>
              </w:rPr>
              <w:t>1800000000301234</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杨</w:t>
            </w:r>
            <w:r>
              <w:rPr>
                <w:rFonts w:ascii="仿宋" w:hAnsi="仿宋" w:eastAsia="仿宋" w:cs="仿宋"/>
                <w:color w:val="000000"/>
                <w:szCs w:val="21"/>
              </w:rPr>
              <w:t xml:space="preserve">  </w:t>
            </w:r>
            <w:r>
              <w:rPr>
                <w:rFonts w:hint="eastAsia" w:ascii="仿宋" w:hAnsi="仿宋" w:eastAsia="仿宋" w:cs="仿宋"/>
                <w:color w:val="000000"/>
                <w:szCs w:val="21"/>
              </w:rPr>
              <w:t>平</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安全专业</w:t>
            </w:r>
          </w:p>
        </w:tc>
        <w:tc>
          <w:tcPr>
            <w:tcW w:w="2977" w:type="dxa"/>
            <w:gridSpan w:val="5"/>
            <w:vAlign w:val="center"/>
          </w:tcPr>
          <w:p>
            <w:pPr>
              <w:jc w:val="center"/>
              <w:rPr>
                <w:rFonts w:cs="仿宋"/>
                <w:color w:val="000000"/>
                <w:szCs w:val="21"/>
              </w:rPr>
            </w:pPr>
            <w:r>
              <w:rPr>
                <w:rFonts w:cs="仿宋"/>
                <w:color w:val="000000"/>
                <w:szCs w:val="21"/>
              </w:rPr>
              <w:t>1200000000200314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55090076342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采矿专业</w:t>
            </w:r>
          </w:p>
        </w:tc>
        <w:tc>
          <w:tcPr>
            <w:tcW w:w="2977" w:type="dxa"/>
            <w:gridSpan w:val="5"/>
            <w:vAlign w:val="center"/>
          </w:tcPr>
          <w:p>
            <w:pPr>
              <w:jc w:val="center"/>
              <w:rPr>
                <w:rFonts w:cs="仿宋"/>
                <w:color w:val="000000"/>
                <w:szCs w:val="21"/>
              </w:rPr>
            </w:pPr>
            <w:r>
              <w:rPr>
                <w:rFonts w:cs="仿宋"/>
                <w:color w:val="000000"/>
                <w:szCs w:val="21"/>
              </w:rPr>
              <w:t>0800000000103084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55070030029</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w:t>
            </w:r>
            <w:r>
              <w:rPr>
                <w:rFonts w:ascii="仿宋" w:hAnsi="仿宋" w:eastAsia="仿宋" w:cs="仿宋"/>
                <w:color w:val="000000"/>
                <w:szCs w:val="21"/>
              </w:rPr>
              <w:t xml:space="preserve">  </w:t>
            </w:r>
            <w:r>
              <w:rPr>
                <w:rFonts w:hint="eastAsia" w:ascii="仿宋" w:hAnsi="仿宋" w:eastAsia="仿宋" w:cs="仿宋"/>
                <w:color w:val="000000"/>
                <w:szCs w:val="21"/>
              </w:rPr>
              <w:t>皓</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机械专业</w:t>
            </w:r>
          </w:p>
        </w:tc>
        <w:tc>
          <w:tcPr>
            <w:tcW w:w="2977" w:type="dxa"/>
            <w:gridSpan w:val="5"/>
            <w:vAlign w:val="center"/>
          </w:tcPr>
          <w:p>
            <w:pPr>
              <w:jc w:val="center"/>
              <w:rPr>
                <w:rFonts w:cs="仿宋"/>
                <w:color w:val="000000"/>
                <w:szCs w:val="21"/>
              </w:rPr>
            </w:pPr>
            <w:r>
              <w:rPr>
                <w:rFonts w:cs="仿宋"/>
                <w:color w:val="000000"/>
                <w:szCs w:val="21"/>
              </w:rPr>
              <w:t>1600000000201291</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55130140330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vAlign w:val="center"/>
          </w:tcPr>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恒屹石材开采有限公司于2022年08月04日成立，统一社会信用代码：91500101MABWYM0951，经济类型属有限责任公司，法定代表人为：汪洋，经营范围:非煤矿山矿产资源开采，道路货物运输、建筑用石加工、建筑装饰材料销售等。</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矿山于2023年6月7日取得重庆市万州区规划和自然资源局下发了采矿许可证证号：C5001012023067240155174，有效期2022年9月28日至2029年5月27日，矿区由10个拐点坐标圈定，矿区面积0.0794km</w:t>
            </w:r>
            <w:r>
              <w:rPr>
                <w:rFonts w:ascii="Calibri" w:hAnsi="Calibri" w:eastAsia="仿宋" w:cs="Calibri"/>
                <w:szCs w:val="21"/>
              </w:rPr>
              <w:t>²</w:t>
            </w:r>
            <w:r>
              <w:rPr>
                <w:rFonts w:hint="eastAsia" w:ascii="仿宋" w:hAnsi="仿宋" w:eastAsia="仿宋" w:cs="仿宋"/>
                <w:szCs w:val="21"/>
              </w:rPr>
              <w:t>，开采标高+596m～+510m，开采矿种：建筑用砂岩，开采方式：露天开采，生产规模:8万立方米/年。</w:t>
            </w:r>
          </w:p>
          <w:p>
            <w:pPr>
              <w:overflowPunct w:val="0"/>
              <w:spacing w:line="276" w:lineRule="auto"/>
            </w:pPr>
            <w:r>
              <w:rPr>
                <w:rFonts w:hint="eastAsia" w:ascii="仿宋" w:hAnsi="仿宋" w:eastAsia="仿宋" w:cs="仿宋"/>
                <w:szCs w:val="21"/>
              </w:rPr>
              <w:t>矿区岩层界线向南侧移动以及岩层产状倾角变缓（矿区范围岩层倾角由25°变为21°），同时南侧存在坟群放弃开采该部分资源，同时与周边建构筑物和村道与矿区保持足够的安全距离。通过与企业沟通和现有的矿山开采条件，对矿区内的砂岩全部取用，揭穿砂岩底板，最终边坡留置在泥岩上。以上导致设计开采范围、工程地质及相关安全设施发生改变。调整水池和沉淀池的位置并调整矿山运输道路路线。矿山企业于2024年8月委托重庆道尔工程技术有限公司编制了安全设施重大变更设计，并于2024年10月通过设计审查。企业按照设计要求进行建设，完成了矿山的开拓运输系统、主体工程以及安全设施等建设。现委托重庆市安全生产科学研究有限公司对该矿山进行安全设施验收评价。</w:t>
            </w:r>
            <w:r>
              <w:rPr>
                <w:rFonts w:hint="eastAsia"/>
              </w:rPr>
              <w:t xml:space="preserve"> </w:t>
            </w:r>
          </w:p>
          <w:p>
            <w:pPr>
              <w:pStyle w:val="2"/>
              <w:ind w:firstLine="0"/>
              <w:jc w:val="center"/>
            </w:pPr>
            <w:r>
              <w:drawing>
                <wp:inline distT="0" distB="0" distL="114300" distR="114300">
                  <wp:extent cx="3095625" cy="44100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095625" cy="44100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陈兴勇 </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2025年4月16日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2025年4月16日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r>
        <w:rPr>
          <w:rFonts w:ascii="宋体" w:hAnsi="宋体"/>
          <w:color w:val="000000"/>
          <w:sz w:val="24"/>
          <w:szCs w:val="24"/>
        </w:rPr>
        <w:br w:type="page"/>
      </w:r>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E705C0"/>
    <w:rsid w:val="45E70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2025-07-07T01:01:00Z</dcterms:created>
  <dc:creator>雷楠</dc:creator>
  <cp:lastModifiedBy>雷楠</cp:lastModifiedBy>
  <dcterms:modified xsi:type="dcterms:W3CDTF">2025-07-07T01:02:10Z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