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2210"/>
      <w:bookmarkStart w:id="1" w:name="_Toc13445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5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中国石油天然气股份有限公司重庆武隆销售分公司渝东加油站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中国石油天然气股份有限公司重庆武隆销售分公司渝东加油站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陈林</w:t>
            </w:r>
            <w:bookmarkStart w:id="2" w:name="_GoBack"/>
            <w:bookmarkEnd w:id="2"/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2025.7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冯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陈  林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55130140204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单位名称：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中国石油天然气股份有限公司重庆武隆销售分公司渝东加油站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地    址：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重庆市武隆区中嘴乡广岭四社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法定代表人：程燕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站经理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吴艳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安全管理人员：吴洛汀、刘禹婷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油品储量：站内设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柴油罐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#汽油罐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9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#汽油罐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座；折合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总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储量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m3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加油站级别：三级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依据《汽车加油加气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加氢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技术标准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》（GB50156-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）第3.0.9条规定，该加油站应划分为三级站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电动汽车充电车位：室外充电车位10个，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依据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《电动汽车充电站设计标准》（GB/T50966-2024）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第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4.1.3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条规定，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加油站站内充电设施规模为四级充电站。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占地面积：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2024.41m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员工人数：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10人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2879725" cy="2160270"/>
                  <wp:effectExtent l="0" t="0" r="15875" b="11430"/>
                  <wp:docPr id="1" name="图片 1" descr="2025_07_10_14_35_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5_07_10_14_35_1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725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2025年7月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位于加油岛上的柴油尾气处理液的储液箱（罐）大于1.2m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"/>
              </w:rPr>
              <w:t>下站现场急停按钮未见外输电源线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"/>
              </w:rPr>
              <w:t>液位报警系统时间与北京时间不一致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bidi="ar"/>
              </w:rPr>
              <w:t>应急照明控制器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"/>
              </w:rPr>
              <w:t>坏，无法电亮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left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"/>
              </w:rPr>
              <w:t>配电室绝缘手套、绝缘靴未见定检合格标识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3CB325"/>
    <w:multiLevelType w:val="multilevel"/>
    <w:tmpl w:val="963CB325"/>
    <w:lvl w:ilvl="0" w:tentative="0">
      <w:start w:val="1"/>
      <w:numFmt w:val="decimal"/>
      <w:lvlText w:val="F%1"/>
      <w:lvlJc w:val="center"/>
      <w:pPr>
        <w:tabs>
          <w:tab w:val="left" w:pos="851"/>
        </w:tabs>
        <w:ind w:left="567" w:hanging="279"/>
      </w:pPr>
      <w:rPr>
        <w:rFonts w:hint="eastAsia"/>
      </w:rPr>
    </w:lvl>
    <w:lvl w:ilvl="1" w:tentative="0">
      <w:start w:val="1"/>
      <w:numFmt w:val="decimal"/>
      <w:pStyle w:val="2"/>
      <w:lvlText w:val="F%1.%2"/>
      <w:lvlJc w:val="left"/>
      <w:pPr>
        <w:tabs>
          <w:tab w:val="left" w:pos="567"/>
        </w:tabs>
        <w:ind w:left="992" w:hanging="992"/>
      </w:pPr>
      <w:rPr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decimal"/>
      <w:lvlText w:val="F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lvlText w:val="F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70F60"/>
    <w:rsid w:val="14570F60"/>
    <w:rsid w:val="6C86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3"/>
    <w:next w:val="3"/>
    <w:unhideWhenUsed/>
    <w:qFormat/>
    <w:uiPriority w:val="0"/>
    <w:pPr>
      <w:keepNext/>
      <w:keepLines/>
      <w:numPr>
        <w:ilvl w:val="1"/>
        <w:numId w:val="1"/>
      </w:numPr>
      <w:adjustRightInd w:val="0"/>
      <w:snapToGrid w:val="0"/>
      <w:spacing w:before="120" w:after="120" w:line="360" w:lineRule="auto"/>
      <w:ind w:left="0" w:firstLine="0"/>
      <w:jc w:val="center"/>
      <w:outlineLvl w:val="1"/>
    </w:pPr>
    <w:rPr>
      <w:rFonts w:ascii="Times New Roman" w:hAnsi="Times New Roman" w:eastAsia="仿宋_GB2312"/>
      <w:kern w:val="0"/>
    </w:rPr>
  </w:style>
  <w:style w:type="paragraph" w:styleId="3">
    <w:name w:val="heading 3"/>
    <w:basedOn w:val="4"/>
    <w:next w:val="4"/>
    <w:unhideWhenUsed/>
    <w:qFormat/>
    <w:uiPriority w:val="0"/>
    <w:pPr>
      <w:keepNext/>
      <w:keepLines/>
      <w:framePr w:wrap="around" w:vAnchor="margin" w:hAnchor="text" w:y="1"/>
      <w:widowControl w:val="0"/>
      <w:adjustRightInd w:val="0"/>
      <w:snapToGrid w:val="0"/>
      <w:spacing w:line="360" w:lineRule="auto"/>
      <w:ind w:firstLine="0" w:firstLineChars="0"/>
      <w:jc w:val="left"/>
      <w:outlineLvl w:val="2"/>
    </w:pPr>
    <w:rPr>
      <w:rFonts w:ascii="楷体_GB2312" w:hAnsi="楷体_GB2312" w:eastAsia="仿宋" w:cs="楷体_GB2312"/>
      <w:b/>
      <w:color w:val="000000"/>
      <w:kern w:val="2"/>
      <w:sz w:val="28"/>
      <w:szCs w:val="32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adjustRightInd w:val="0"/>
      <w:snapToGrid w:val="0"/>
      <w:spacing w:beforeLines="0" w:afterLines="0" w:line="360" w:lineRule="auto"/>
      <w:ind w:firstLine="562" w:firstLineChars="200"/>
      <w:jc w:val="left"/>
      <w:outlineLvl w:val="3"/>
    </w:pPr>
    <w:rPr>
      <w:rFonts w:ascii="Arial" w:hAnsi="Arial"/>
      <w:bCs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2025-09-10T07:22:00Z</dcterms:created>
  <dc:creator>雷楠</dc:creator>
  <cp:lastModifiedBy>雷楠</cp:lastModifiedBy>
  <dcterms:modified xsi:type="dcterms:W3CDTF">2025-09-10T07:32:19Z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