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bookmarkStart w:id="0" w:name="_GoBack"/>
      <w:bookmarkEnd w:id="0"/>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593"/>
        <w:gridCol w:w="90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5"/>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重庆市科环建材有限公司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3"/>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重庆市科环建材有限公司重庆市万州区李河镇李河村二组将皋粱砖瓦用页岩矿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4"/>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w:t>
            </w:r>
            <w:r>
              <w:rPr>
                <w:rFonts w:hint="eastAsia" w:ascii="仿宋" w:hAnsi="仿宋" w:eastAsia="仿宋" w:cs="仿宋"/>
                <w:color w:val="000000"/>
                <w:spacing w:val="-14"/>
                <w:szCs w:val="21"/>
                <w:lang w:val="en-US" w:eastAsia="zh-CN"/>
              </w:rPr>
              <w:t>6</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方正仿宋_GBK" w:hAnsi="方正仿宋_GBK" w:eastAsia="方正仿宋_GBK" w:cs="方正仿宋_GBK"/>
                <w:b/>
                <w:szCs w:val="21"/>
              </w:rPr>
              <w:t>姓  名</w:t>
            </w:r>
          </w:p>
        </w:tc>
        <w:tc>
          <w:tcPr>
            <w:tcW w:w="1270" w:type="dxa"/>
            <w:gridSpan w:val="2"/>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认定专业</w:t>
            </w:r>
          </w:p>
        </w:tc>
        <w:tc>
          <w:tcPr>
            <w:tcW w:w="2977"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安全评价师职业资格证书编号</w:t>
            </w:r>
          </w:p>
        </w:tc>
        <w:tc>
          <w:tcPr>
            <w:tcW w:w="2662" w:type="dxa"/>
            <w:gridSpan w:val="5"/>
            <w:vAlign w:val="center"/>
          </w:tcPr>
          <w:p>
            <w:pPr>
              <w:spacing w:line="300" w:lineRule="exact"/>
              <w:jc w:val="center"/>
              <w:rPr>
                <w:rFonts w:hint="eastAsia" w:ascii="仿宋" w:hAnsi="仿宋" w:eastAsia="仿宋" w:cs="仿宋"/>
                <w:b/>
                <w:szCs w:val="21"/>
              </w:rPr>
            </w:pPr>
            <w:r>
              <w:rPr>
                <w:rFonts w:hint="eastAsia" w:ascii="方正仿宋_GBK" w:hAnsi="方正仿宋_GBK" w:eastAsia="方正仿宋_GBK" w:cs="方正仿宋_GBK"/>
                <w:b/>
                <w:szCs w:val="21"/>
              </w:rPr>
              <w:t>注册安全工程师执业证号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方正仿宋_GBK" w:hAnsi="方正仿宋_GBK" w:eastAsia="方正仿宋_GBK" w:cs="方正仿宋_GBK"/>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1600000000201297</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1600000000301658</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5"/>
            <w:vAlign w:val="center"/>
          </w:tcPr>
          <w:p>
            <w:pPr>
              <w:jc w:val="center"/>
              <w:rPr>
                <w:rFonts w:hint="eastAsia" w:ascii="仿宋" w:hAnsi="仿宋" w:eastAsia="仿宋" w:cs="仿宋"/>
                <w:color w:val="000000"/>
                <w:szCs w:val="21"/>
              </w:rPr>
            </w:pP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977"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55190219580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1270"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977" w:type="dxa"/>
            <w:gridSpan w:val="5"/>
            <w:vAlign w:val="center"/>
          </w:tcPr>
          <w:p>
            <w:pPr>
              <w:jc w:val="center"/>
              <w:rPr>
                <w:rFonts w:hint="eastAsia" w:ascii="仿宋" w:hAnsi="仿宋" w:eastAsia="仿宋" w:cs="仿宋"/>
                <w:color w:val="000000"/>
                <w:szCs w:val="21"/>
              </w:rPr>
            </w:pP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地质专业</w:t>
            </w:r>
          </w:p>
        </w:tc>
        <w:tc>
          <w:tcPr>
            <w:tcW w:w="2977" w:type="dxa"/>
            <w:gridSpan w:val="5"/>
            <w:vAlign w:val="center"/>
          </w:tcPr>
          <w:p>
            <w:pPr>
              <w:jc w:val="center"/>
              <w:rPr>
                <w:rFonts w:cs="仿宋"/>
                <w:color w:val="000000"/>
                <w:szCs w:val="21"/>
              </w:rPr>
            </w:pPr>
            <w:r>
              <w:rPr>
                <w:rFonts w:hint="eastAsia" w:cs="仿宋"/>
                <w:color w:val="000000"/>
                <w:szCs w:val="21"/>
              </w:rPr>
              <w:t>1800000000301234</w:t>
            </w:r>
          </w:p>
        </w:tc>
        <w:tc>
          <w:tcPr>
            <w:tcW w:w="2662" w:type="dxa"/>
            <w:gridSpan w:val="5"/>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杨</w:t>
            </w:r>
            <w:r>
              <w:rPr>
                <w:rFonts w:ascii="仿宋" w:hAnsi="仿宋" w:eastAsia="仿宋" w:cs="仿宋"/>
                <w:color w:val="000000"/>
                <w:szCs w:val="21"/>
              </w:rPr>
              <w:t xml:space="preserve">  </w:t>
            </w:r>
            <w:r>
              <w:rPr>
                <w:rFonts w:hint="eastAsia" w:ascii="仿宋" w:hAnsi="仿宋" w:eastAsia="仿宋" w:cs="仿宋"/>
                <w:color w:val="000000"/>
                <w:szCs w:val="21"/>
              </w:rPr>
              <w:t>平</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安全专业</w:t>
            </w:r>
          </w:p>
        </w:tc>
        <w:tc>
          <w:tcPr>
            <w:tcW w:w="2977" w:type="dxa"/>
            <w:gridSpan w:val="5"/>
            <w:vAlign w:val="center"/>
          </w:tcPr>
          <w:p>
            <w:pPr>
              <w:jc w:val="center"/>
              <w:rPr>
                <w:rFonts w:cs="仿宋"/>
                <w:color w:val="000000"/>
                <w:szCs w:val="21"/>
              </w:rPr>
            </w:pPr>
            <w:r>
              <w:rPr>
                <w:rFonts w:cs="仿宋"/>
                <w:color w:val="000000"/>
                <w:szCs w:val="21"/>
              </w:rPr>
              <w:t>1200000000200314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55090076342</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采矿专业</w:t>
            </w:r>
          </w:p>
        </w:tc>
        <w:tc>
          <w:tcPr>
            <w:tcW w:w="2977" w:type="dxa"/>
            <w:gridSpan w:val="5"/>
            <w:vAlign w:val="center"/>
          </w:tcPr>
          <w:p>
            <w:pPr>
              <w:jc w:val="center"/>
              <w:rPr>
                <w:rFonts w:cs="仿宋"/>
                <w:color w:val="000000"/>
                <w:szCs w:val="21"/>
              </w:rPr>
            </w:pPr>
            <w:r>
              <w:rPr>
                <w:rFonts w:cs="仿宋"/>
                <w:color w:val="000000"/>
                <w:szCs w:val="21"/>
              </w:rPr>
              <w:t>0800000000103084</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55070030029</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w:t>
            </w:r>
            <w:r>
              <w:rPr>
                <w:rFonts w:ascii="仿宋" w:hAnsi="仿宋" w:eastAsia="仿宋" w:cs="仿宋"/>
                <w:color w:val="000000"/>
                <w:szCs w:val="21"/>
              </w:rPr>
              <w:t xml:space="preserve">  </w:t>
            </w:r>
            <w:r>
              <w:rPr>
                <w:rFonts w:hint="eastAsia" w:ascii="仿宋" w:hAnsi="仿宋" w:eastAsia="仿宋" w:cs="仿宋"/>
                <w:color w:val="000000"/>
                <w:szCs w:val="21"/>
              </w:rPr>
              <w:t>皓</w:t>
            </w:r>
          </w:p>
        </w:tc>
        <w:tc>
          <w:tcPr>
            <w:tcW w:w="1270"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机械专业</w:t>
            </w:r>
          </w:p>
        </w:tc>
        <w:tc>
          <w:tcPr>
            <w:tcW w:w="2977" w:type="dxa"/>
            <w:gridSpan w:val="5"/>
            <w:vAlign w:val="center"/>
          </w:tcPr>
          <w:p>
            <w:pPr>
              <w:jc w:val="center"/>
              <w:rPr>
                <w:rFonts w:cs="仿宋"/>
                <w:color w:val="000000"/>
                <w:szCs w:val="21"/>
              </w:rPr>
            </w:pPr>
            <w:r>
              <w:rPr>
                <w:rFonts w:cs="仿宋"/>
                <w:color w:val="000000"/>
                <w:szCs w:val="21"/>
              </w:rPr>
              <w:t>1600000000201291</w:t>
            </w:r>
          </w:p>
        </w:tc>
        <w:tc>
          <w:tcPr>
            <w:tcW w:w="2662" w:type="dxa"/>
            <w:gridSpan w:val="5"/>
            <w:vAlign w:val="center"/>
          </w:tcPr>
          <w:p>
            <w:pPr>
              <w:jc w:val="center"/>
              <w:rPr>
                <w:rFonts w:hint="eastAsia" w:ascii="仿宋" w:hAnsi="仿宋" w:eastAsia="仿宋" w:cs="仿宋"/>
                <w:color w:val="000000"/>
                <w:szCs w:val="21"/>
              </w:rPr>
            </w:pPr>
            <w:r>
              <w:rPr>
                <w:rFonts w:ascii="仿宋" w:hAnsi="仿宋" w:eastAsia="仿宋" w:cs="仿宋"/>
                <w:color w:val="000000"/>
                <w:szCs w:val="21"/>
              </w:rPr>
              <w:t>55130140330</w:t>
            </w:r>
          </w:p>
        </w:tc>
        <w:tc>
          <w:tcPr>
            <w:tcW w:w="1663" w:type="dxa"/>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3"/>
            <w:vAlign w:val="center"/>
          </w:tcPr>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市科环建材有限公司成立于2012年4月26日，统一社会信用代码91500101595164003A，法定代表人为庄增产，属有限责任公司，位于重庆市万州区李河镇李河村二组。经营范围：一般项目：研发、生产、销售建筑材料，工程机械配件、建筑五金、环保设备、开采页岩；建筑设备租赁；仓储服务（不含危险化学品）（除依法须经批准的项目外，凭营业执照依法自主开展经营活动）。</w:t>
            </w:r>
          </w:p>
          <w:p>
            <w:pPr>
              <w:adjustRightInd w:val="0"/>
              <w:snapToGrid w:val="0"/>
              <w:spacing w:line="260" w:lineRule="exact"/>
              <w:ind w:firstLine="420" w:firstLineChars="200"/>
              <w:rPr>
                <w:rFonts w:hint="eastAsia" w:ascii="仿宋" w:hAnsi="仿宋" w:eastAsia="仿宋" w:cs="仿宋"/>
                <w:szCs w:val="21"/>
              </w:rPr>
            </w:pPr>
            <w:r>
              <w:rPr>
                <w:rFonts w:hint="eastAsia" w:ascii="仿宋" w:hAnsi="仿宋" w:eastAsia="仿宋" w:cs="仿宋"/>
                <w:szCs w:val="21"/>
              </w:rPr>
              <w:t>重庆市万州区李河镇李河村二组将皋粱砖瓦用页岩矿为其所属矿山，于2023年8月1日换取了采矿许可证，证号：C5001012013127130132461，有效期自2023年8月1日至2025年8月1日，露天开采砖瓦用页岩，生产规模20万吨/年，矿区面积0.042km</w:t>
            </w:r>
            <w:r>
              <w:rPr>
                <w:rFonts w:hint="eastAsia" w:ascii="仿宋" w:hAnsi="仿宋" w:eastAsia="仿宋" w:cs="仿宋"/>
                <w:szCs w:val="21"/>
                <w:vertAlign w:val="superscript"/>
              </w:rPr>
              <w:t>2</w:t>
            </w:r>
            <w:r>
              <w:rPr>
                <w:rFonts w:hint="eastAsia" w:ascii="仿宋" w:hAnsi="仿宋" w:eastAsia="仿宋" w:cs="仿宋"/>
                <w:szCs w:val="21"/>
              </w:rPr>
              <w:t>。</w:t>
            </w:r>
          </w:p>
          <w:p>
            <w:pPr>
              <w:overflowPunct w:val="0"/>
              <w:spacing w:line="276" w:lineRule="auto"/>
            </w:pPr>
            <w:r>
              <w:rPr>
                <w:rFonts w:hint="eastAsia" w:ascii="仿宋" w:hAnsi="仿宋" w:eastAsia="仿宋" w:cs="仿宋"/>
                <w:szCs w:val="21"/>
              </w:rPr>
              <w:t>根据《中华人民共和国安全生产法》、《中华人民共和国矿山安全法》、《非煤矿矿山企业安全生产许可证实施办法》和《重庆市应急管理局关于加强金属非金属矿山安全生产行政许可工作的通知》（渝应急发〔2024〕98号）等相关法律、法规的规定，非煤矿山安全生产许可证每三年进行换发，换发安全生产许可证的前提条件之一是对矿山安全生产条件进行安全现状评价。为此，重庆市科环建材有限公司委托重庆市安全生产科学研究有限公司对重庆市科环建材有限公司进行安全现状评价。</w:t>
            </w:r>
            <w:r>
              <w:rPr>
                <w:rFonts w:hint="eastAsia"/>
              </w:rPr>
              <w:t xml:space="preserve"> </w:t>
            </w:r>
          </w:p>
          <w:p>
            <w:pPr>
              <w:pStyle w:val="2"/>
              <w:ind w:firstLine="0"/>
              <w:jc w:val="center"/>
            </w:pPr>
            <w:r>
              <w:drawing>
                <wp:inline distT="0" distB="0" distL="114300" distR="114300">
                  <wp:extent cx="2514600" cy="32385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514600" cy="32385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陈兴勇 </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2025年5月19日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3"/>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李治友</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2025年5月19日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B17A53"/>
    <w:rsid w:val="14B17A53"/>
    <w:rsid w:val="754E3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2025-07-14T02:12:00Z</dcterms:created>
  <dc:creator>雷楠</dc:creator>
  <cp:lastModifiedBy>雷楠</cp:lastModifiedBy>
  <dcterms:modified xsi:type="dcterms:W3CDTF">2025-07-14T02:15:18Z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