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000000"/>
          <w:sz w:val="28"/>
          <w:szCs w:val="28"/>
        </w:rPr>
      </w:pPr>
      <w:r>
        <w:rPr>
          <w:rFonts w:hint="eastAsia" w:ascii="仿宋" w:hAnsi="仿宋" w:eastAsia="仿宋"/>
          <w:b/>
          <w:color w:val="000000"/>
          <w:sz w:val="28"/>
          <w:szCs w:val="28"/>
        </w:rPr>
        <w:t>《安全评价报告信息公布表》</w:t>
      </w:r>
    </w:p>
    <w:tbl>
      <w:tblPr>
        <w:tblStyle w:val="5"/>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287"/>
        <w:gridCol w:w="163"/>
        <w:gridCol w:w="563"/>
        <w:gridCol w:w="255"/>
        <w:gridCol w:w="20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机构名称</w:t>
            </w:r>
          </w:p>
        </w:tc>
        <w:tc>
          <w:tcPr>
            <w:tcW w:w="3936"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委托单位</w:t>
            </w:r>
          </w:p>
        </w:tc>
        <w:tc>
          <w:tcPr>
            <w:tcW w:w="8572" w:type="dxa"/>
            <w:gridSpan w:val="11"/>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kern w:val="0"/>
                <w:szCs w:val="21"/>
              </w:rPr>
              <w:t>重庆华新盐井水泥有限公司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项目名称</w:t>
            </w:r>
          </w:p>
        </w:tc>
        <w:tc>
          <w:tcPr>
            <w:tcW w:w="8572" w:type="dxa"/>
            <w:gridSpan w:val="11"/>
            <w:vAlign w:val="center"/>
          </w:tcPr>
          <w:p>
            <w:pPr>
              <w:spacing w:line="500" w:lineRule="exact"/>
              <w:jc w:val="center"/>
              <w:rPr>
                <w:rFonts w:ascii="仿宋" w:hAnsi="仿宋" w:eastAsia="仿宋" w:cs="仿宋"/>
                <w:bCs/>
                <w:color w:val="000000"/>
                <w:szCs w:val="21"/>
              </w:rPr>
            </w:pPr>
            <w:r>
              <w:rPr>
                <w:rFonts w:hint="eastAsia" w:ascii="仿宋" w:hAnsi="仿宋" w:eastAsia="仿宋" w:cs="仿宋"/>
                <w:color w:val="000000"/>
                <w:kern w:val="0"/>
                <w:szCs w:val="21"/>
              </w:rPr>
              <w:t>重庆华新盐井水泥有限公司合川麻柳凼水泥用石灰岩矿重大变更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项目类别</w:t>
            </w:r>
          </w:p>
        </w:tc>
        <w:tc>
          <w:tcPr>
            <w:tcW w:w="8572" w:type="dxa"/>
            <w:gridSpan w:val="11"/>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jc w:val="center"/>
              <w:rPr>
                <w:rFonts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0"/>
          </w:tcPr>
          <w:p>
            <w:pPr>
              <w:spacing w:line="400" w:lineRule="exact"/>
              <w:jc w:val="center"/>
              <w:rPr>
                <w:rFonts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2"/>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5"/>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color w:val="000000"/>
                <w:szCs w:val="21"/>
              </w:rPr>
            </w:pPr>
          </w:p>
        </w:tc>
        <w:tc>
          <w:tcPr>
            <w:tcW w:w="2987" w:type="dxa"/>
            <w:gridSpan w:val="3"/>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陈兴勇</w:t>
            </w:r>
          </w:p>
        </w:tc>
        <w:tc>
          <w:tcPr>
            <w:tcW w:w="2710" w:type="dxa"/>
            <w:gridSpan w:val="5"/>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唐元杰</w:t>
            </w:r>
          </w:p>
        </w:tc>
        <w:tc>
          <w:tcPr>
            <w:tcW w:w="2875" w:type="dxa"/>
            <w:gridSpan w:val="3"/>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编制过程</w:t>
            </w:r>
          </w:p>
        </w:tc>
        <w:tc>
          <w:tcPr>
            <w:tcW w:w="2174" w:type="dxa"/>
            <w:gridSpan w:val="2"/>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报告提交日期</w:t>
            </w:r>
          </w:p>
        </w:tc>
        <w:tc>
          <w:tcPr>
            <w:tcW w:w="2268"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报告审核人</w:t>
            </w:r>
          </w:p>
        </w:tc>
        <w:tc>
          <w:tcPr>
            <w:tcW w:w="2057" w:type="dxa"/>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90" w:type="dxa"/>
            <w:vMerge w:val="continue"/>
            <w:vAlign w:val="center"/>
          </w:tcPr>
          <w:p>
            <w:pPr>
              <w:spacing w:line="500" w:lineRule="exact"/>
              <w:jc w:val="center"/>
              <w:rPr>
                <w:rFonts w:ascii="仿宋" w:hAnsi="仿宋" w:eastAsia="仿宋"/>
                <w:b/>
                <w:color w:val="000000"/>
                <w:szCs w:val="21"/>
              </w:rPr>
            </w:pPr>
          </w:p>
        </w:tc>
        <w:tc>
          <w:tcPr>
            <w:tcW w:w="2174" w:type="dxa"/>
            <w:gridSpan w:val="2"/>
            <w:vAlign w:val="center"/>
          </w:tcPr>
          <w:p>
            <w:pPr>
              <w:pStyle w:val="3"/>
              <w:spacing w:before="0"/>
              <w:ind w:left="0"/>
              <w:jc w:val="center"/>
              <w:rPr>
                <w:rFonts w:cs="仿宋"/>
                <w:color w:val="000000"/>
                <w:spacing w:val="-14"/>
                <w:sz w:val="21"/>
                <w:szCs w:val="21"/>
                <w:lang w:eastAsia="zh-CN"/>
              </w:rPr>
            </w:pPr>
            <w:r>
              <w:rPr>
                <w:rFonts w:hint="eastAsia" w:cs="仿宋"/>
                <w:color w:val="000000"/>
                <w:spacing w:val="-14"/>
                <w:sz w:val="21"/>
                <w:szCs w:val="21"/>
                <w:lang w:eastAsia="zh-CN"/>
              </w:rPr>
              <w:t>欧  建</w:t>
            </w:r>
          </w:p>
        </w:tc>
        <w:tc>
          <w:tcPr>
            <w:tcW w:w="2073" w:type="dxa"/>
            <w:gridSpan w:val="4"/>
            <w:vAlign w:val="center"/>
          </w:tcPr>
          <w:p>
            <w:pPr>
              <w:pStyle w:val="3"/>
              <w:spacing w:before="0"/>
              <w:ind w:left="0"/>
              <w:jc w:val="center"/>
              <w:rPr>
                <w:rFonts w:cs="仿宋"/>
                <w:color w:val="000000"/>
                <w:spacing w:val="-14"/>
                <w:sz w:val="21"/>
                <w:szCs w:val="21"/>
                <w:lang w:eastAsia="zh-CN"/>
              </w:rPr>
            </w:pPr>
            <w:r>
              <w:rPr>
                <w:rFonts w:hint="eastAsia" w:cs="仿宋"/>
                <w:color w:val="000000"/>
                <w:spacing w:val="-14"/>
                <w:sz w:val="21"/>
                <w:szCs w:val="21"/>
                <w:lang w:eastAsia="zh-CN"/>
              </w:rPr>
              <w:t>202</w:t>
            </w:r>
            <w:r>
              <w:rPr>
                <w:rFonts w:cs="仿宋"/>
                <w:color w:val="000000"/>
                <w:spacing w:val="-14"/>
                <w:sz w:val="21"/>
                <w:szCs w:val="21"/>
                <w:lang w:eastAsia="zh-CN"/>
              </w:rPr>
              <w:t>5</w:t>
            </w:r>
            <w:r>
              <w:rPr>
                <w:rFonts w:hint="eastAsia" w:cs="仿宋"/>
                <w:color w:val="000000"/>
                <w:spacing w:val="-14"/>
                <w:sz w:val="21"/>
                <w:szCs w:val="21"/>
                <w:lang w:eastAsia="zh-CN"/>
              </w:rPr>
              <w:t>年</w:t>
            </w:r>
            <w:r>
              <w:rPr>
                <w:rFonts w:cs="仿宋"/>
                <w:color w:val="000000"/>
                <w:spacing w:val="-14"/>
                <w:sz w:val="21"/>
                <w:szCs w:val="21"/>
                <w:lang w:eastAsia="zh-CN"/>
              </w:rPr>
              <w:t>8</w:t>
            </w:r>
            <w:r>
              <w:rPr>
                <w:rFonts w:hint="eastAsia" w:cs="仿宋"/>
                <w:color w:val="000000"/>
                <w:spacing w:val="-14"/>
                <w:sz w:val="21"/>
                <w:szCs w:val="21"/>
                <w:lang w:eastAsia="zh-CN"/>
              </w:rPr>
              <w:t>月</w:t>
            </w:r>
          </w:p>
        </w:tc>
        <w:tc>
          <w:tcPr>
            <w:tcW w:w="2268" w:type="dxa"/>
            <w:gridSpan w:val="4"/>
            <w:vAlign w:val="center"/>
          </w:tcPr>
          <w:p>
            <w:pPr>
              <w:pStyle w:val="3"/>
              <w:spacing w:before="0"/>
              <w:ind w:left="0"/>
              <w:jc w:val="center"/>
              <w:rPr>
                <w:rFonts w:cs="仿宋"/>
                <w:color w:val="000000"/>
                <w:spacing w:val="-14"/>
                <w:sz w:val="21"/>
                <w:szCs w:val="21"/>
                <w:lang w:eastAsia="zh-CN"/>
              </w:rPr>
            </w:pPr>
            <w:r>
              <w:rPr>
                <w:rFonts w:hint="eastAsia" w:cs="仿宋"/>
                <w:color w:val="000000"/>
                <w:spacing w:val="-14"/>
                <w:sz w:val="21"/>
                <w:szCs w:val="21"/>
                <w:lang w:eastAsia="zh-CN"/>
              </w:rPr>
              <w:t>杨平</w:t>
            </w:r>
          </w:p>
        </w:tc>
        <w:tc>
          <w:tcPr>
            <w:tcW w:w="2057" w:type="dxa"/>
            <w:vAlign w:val="center"/>
          </w:tcPr>
          <w:p>
            <w:pPr>
              <w:pStyle w:val="3"/>
              <w:spacing w:before="0"/>
              <w:ind w:left="0"/>
              <w:jc w:val="center"/>
              <w:rPr>
                <w:rFonts w:cs="仿宋"/>
                <w:color w:val="000000"/>
                <w:spacing w:val="-14"/>
                <w:sz w:val="21"/>
                <w:szCs w:val="21"/>
                <w:lang w:eastAsia="zh-CN"/>
              </w:rPr>
            </w:pPr>
            <w:r>
              <w:rPr>
                <w:rFonts w:hint="eastAsia" w:cs="仿宋"/>
                <w:color w:val="000000"/>
                <w:spacing w:val="-14"/>
                <w:sz w:val="21"/>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姓  名</w:t>
            </w:r>
          </w:p>
        </w:tc>
        <w:tc>
          <w:tcPr>
            <w:tcW w:w="2174" w:type="dxa"/>
            <w:gridSpan w:val="2"/>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vAlign w:val="center"/>
          </w:tcPr>
          <w:p>
            <w:pPr>
              <w:spacing w:line="300" w:lineRule="exact"/>
              <w:jc w:val="center"/>
              <w:rPr>
                <w:rFonts w:ascii="仿宋" w:hAnsi="仿宋" w:eastAsia="仿宋" w:cs="仿宋"/>
                <w:b/>
                <w:color w:val="000000"/>
                <w:szCs w:val="21"/>
              </w:rPr>
            </w:pPr>
            <w:bookmarkStart w:id="0" w:name="OLE_LINK3"/>
            <w:bookmarkStart w:id="1" w:name="OLE_LINK2"/>
            <w:r>
              <w:rPr>
                <w:rFonts w:hint="eastAsia" w:ascii="仿宋" w:hAnsi="仿宋" w:eastAsia="仿宋" w:cs="仿宋"/>
                <w:b/>
                <w:color w:val="000000"/>
                <w:szCs w:val="21"/>
              </w:rPr>
              <w:t>安全评价师从业识别卡/证书编号</w:t>
            </w:r>
            <w:bookmarkEnd w:id="0"/>
            <w:bookmarkEnd w:id="1"/>
          </w:p>
        </w:tc>
        <w:tc>
          <w:tcPr>
            <w:tcW w:w="2268" w:type="dxa"/>
            <w:gridSpan w:val="4"/>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注册证号</w:t>
            </w:r>
          </w:p>
        </w:tc>
        <w:tc>
          <w:tcPr>
            <w:tcW w:w="2057" w:type="dxa"/>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陈兴勇</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szCs w:val="21"/>
              </w:rPr>
              <w:t>机械专业</w:t>
            </w:r>
          </w:p>
        </w:tc>
        <w:tc>
          <w:tcPr>
            <w:tcW w:w="2073"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026317</w:t>
            </w:r>
          </w:p>
        </w:tc>
        <w:tc>
          <w:tcPr>
            <w:tcW w:w="2268"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55180172489</w:t>
            </w:r>
          </w:p>
        </w:tc>
        <w:tc>
          <w:tcPr>
            <w:tcW w:w="2057"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钱  鹏</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vAlign w:val="center"/>
          </w:tcPr>
          <w:p>
            <w:pPr>
              <w:widowControl/>
              <w:jc w:val="center"/>
              <w:rPr>
                <w:rFonts w:ascii="仿宋" w:hAnsi="仿宋" w:eastAsia="仿宋" w:cs="仿宋"/>
                <w:color w:val="FF0000"/>
                <w:szCs w:val="21"/>
              </w:rPr>
            </w:pPr>
            <w:r>
              <w:rPr>
                <w:rFonts w:ascii="仿宋" w:hAnsi="仿宋" w:eastAsia="仿宋" w:cs="仿宋"/>
                <w:szCs w:val="21"/>
              </w:rPr>
              <w:t>033517</w:t>
            </w:r>
          </w:p>
        </w:tc>
        <w:tc>
          <w:tcPr>
            <w:tcW w:w="2268" w:type="dxa"/>
            <w:gridSpan w:val="4"/>
            <w:vAlign w:val="center"/>
          </w:tcPr>
          <w:p>
            <w:pPr>
              <w:widowControl/>
              <w:jc w:val="center"/>
              <w:rPr>
                <w:rFonts w:ascii="仿宋" w:hAnsi="仿宋" w:eastAsia="仿宋" w:cs="仿宋"/>
                <w:color w:val="FF0000"/>
                <w:szCs w:val="21"/>
              </w:rPr>
            </w:pPr>
            <w:r>
              <w:rPr>
                <w:rFonts w:ascii="仿宋" w:hAnsi="仿宋" w:eastAsia="仿宋" w:cs="仿宋"/>
                <w:color w:val="000000"/>
                <w:szCs w:val="21"/>
              </w:rPr>
              <w:t>55190219580</w:t>
            </w:r>
          </w:p>
        </w:tc>
        <w:tc>
          <w:tcPr>
            <w:tcW w:w="2057"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欧  建</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033483</w:t>
            </w:r>
          </w:p>
        </w:tc>
        <w:tc>
          <w:tcPr>
            <w:tcW w:w="2268"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5522</w:t>
            </w:r>
            <w:r>
              <w:rPr>
                <w:rFonts w:ascii="仿宋" w:hAnsi="仿宋" w:eastAsia="仿宋" w:cs="仿宋"/>
                <w:color w:val="000000"/>
                <w:szCs w:val="21"/>
              </w:rPr>
              <w:t>0</w:t>
            </w:r>
            <w:r>
              <w:rPr>
                <w:rFonts w:hint="eastAsia" w:ascii="仿宋" w:hAnsi="仿宋" w:eastAsia="仿宋" w:cs="仿宋"/>
                <w:color w:val="000000"/>
                <w:szCs w:val="21"/>
              </w:rPr>
              <w:t>312402</w:t>
            </w:r>
          </w:p>
        </w:tc>
        <w:tc>
          <w:tcPr>
            <w:tcW w:w="2057"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孙文豪</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037349</w:t>
            </w:r>
          </w:p>
        </w:tc>
        <w:tc>
          <w:tcPr>
            <w:tcW w:w="2268"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19220313492</w:t>
            </w:r>
          </w:p>
        </w:tc>
        <w:tc>
          <w:tcPr>
            <w:tcW w:w="2057"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李治友</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vAlign w:val="center"/>
          </w:tcPr>
          <w:p>
            <w:pPr>
              <w:widowControl/>
              <w:jc w:val="center"/>
              <w:rPr>
                <w:rFonts w:ascii="仿宋" w:hAnsi="仿宋" w:eastAsia="仿宋" w:cs="仿宋"/>
                <w:color w:val="FF0000"/>
                <w:szCs w:val="21"/>
              </w:rPr>
            </w:pPr>
            <w:r>
              <w:rPr>
                <w:rFonts w:ascii="仿宋" w:hAnsi="仿宋" w:eastAsia="仿宋" w:cs="仿宋"/>
                <w:color w:val="000000"/>
                <w:szCs w:val="21"/>
              </w:rPr>
              <w:t>030160</w:t>
            </w:r>
          </w:p>
        </w:tc>
        <w:tc>
          <w:tcPr>
            <w:tcW w:w="2268" w:type="dxa"/>
            <w:gridSpan w:val="4"/>
            <w:vAlign w:val="center"/>
          </w:tcPr>
          <w:p>
            <w:pPr>
              <w:widowControl/>
              <w:jc w:val="center"/>
              <w:rPr>
                <w:rFonts w:ascii="仿宋" w:hAnsi="仿宋" w:eastAsia="仿宋" w:cs="仿宋"/>
                <w:color w:val="FF0000"/>
                <w:szCs w:val="21"/>
              </w:rPr>
            </w:pPr>
          </w:p>
        </w:tc>
        <w:tc>
          <w:tcPr>
            <w:tcW w:w="2057"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张郑平</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vAlign w:val="center"/>
          </w:tcPr>
          <w:p>
            <w:pPr>
              <w:widowControl/>
              <w:jc w:val="center"/>
              <w:rPr>
                <w:rFonts w:ascii="仿宋" w:hAnsi="仿宋" w:eastAsia="仿宋" w:cs="仿宋"/>
                <w:color w:val="000000"/>
                <w:szCs w:val="21"/>
              </w:rPr>
            </w:pPr>
          </w:p>
        </w:tc>
        <w:tc>
          <w:tcPr>
            <w:tcW w:w="2268" w:type="dxa"/>
            <w:gridSpan w:val="4"/>
            <w:vAlign w:val="center"/>
          </w:tcPr>
          <w:p>
            <w:pPr>
              <w:widowControl/>
              <w:jc w:val="center"/>
              <w:rPr>
                <w:rFonts w:ascii="仿宋" w:hAnsi="仿宋" w:eastAsia="仿宋" w:cs="仿宋"/>
                <w:color w:val="000000"/>
                <w:szCs w:val="21"/>
              </w:rPr>
            </w:pPr>
            <w:r>
              <w:rPr>
                <w:rFonts w:hint="eastAsia" w:ascii="仿宋" w:hAnsi="仿宋" w:eastAsia="仿宋" w:cs="仿宋"/>
                <w:szCs w:val="21"/>
              </w:rPr>
              <w:t>55220291726</w:t>
            </w:r>
          </w:p>
        </w:tc>
        <w:tc>
          <w:tcPr>
            <w:tcW w:w="2057"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孟萌萌</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电气专业</w:t>
            </w:r>
          </w:p>
        </w:tc>
        <w:tc>
          <w:tcPr>
            <w:tcW w:w="2073" w:type="dxa"/>
            <w:gridSpan w:val="4"/>
            <w:vAlign w:val="center"/>
          </w:tcPr>
          <w:p>
            <w:pPr>
              <w:widowControl/>
              <w:jc w:val="center"/>
              <w:rPr>
                <w:rFonts w:ascii="仿宋" w:hAnsi="仿宋" w:eastAsia="仿宋" w:cs="仿宋"/>
                <w:color w:val="000000"/>
                <w:szCs w:val="21"/>
              </w:rPr>
            </w:pPr>
            <w:r>
              <w:rPr>
                <w:rFonts w:ascii="仿宋" w:hAnsi="仿宋" w:eastAsia="仿宋" w:cs="仿宋"/>
                <w:color w:val="000000"/>
                <w:szCs w:val="21"/>
              </w:rPr>
              <w:t>019246</w:t>
            </w:r>
          </w:p>
        </w:tc>
        <w:tc>
          <w:tcPr>
            <w:tcW w:w="2268" w:type="dxa"/>
            <w:gridSpan w:val="4"/>
            <w:vAlign w:val="center"/>
          </w:tcPr>
          <w:p>
            <w:pPr>
              <w:widowControl/>
              <w:jc w:val="center"/>
              <w:rPr>
                <w:rFonts w:ascii="仿宋" w:hAnsi="仿宋" w:eastAsia="仿宋" w:cs="仿宋"/>
                <w:color w:val="000000"/>
                <w:szCs w:val="21"/>
              </w:rPr>
            </w:pPr>
          </w:p>
        </w:tc>
        <w:tc>
          <w:tcPr>
            <w:tcW w:w="2057"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唐元杰</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001493</w:t>
            </w:r>
          </w:p>
        </w:tc>
        <w:tc>
          <w:tcPr>
            <w:tcW w:w="2268"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55070030029</w:t>
            </w:r>
          </w:p>
        </w:tc>
        <w:tc>
          <w:tcPr>
            <w:tcW w:w="2057"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019237</w:t>
            </w:r>
          </w:p>
        </w:tc>
        <w:tc>
          <w:tcPr>
            <w:tcW w:w="2268"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2057"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color w:val="000000"/>
                <w:szCs w:val="21"/>
              </w:rPr>
            </w:pPr>
            <w:r>
              <w:rPr>
                <w:rFonts w:hint="eastAsia" w:ascii="仿宋" w:hAnsi="仿宋" w:eastAsia="仿宋"/>
                <w:b/>
                <w:color w:val="000000"/>
                <w:szCs w:val="21"/>
              </w:rPr>
              <w:t>项目简介</w:t>
            </w:r>
          </w:p>
        </w:tc>
        <w:tc>
          <w:tcPr>
            <w:tcW w:w="8572" w:type="dxa"/>
            <w:gridSpan w:val="11"/>
            <w:vAlign w:val="center"/>
          </w:tcPr>
          <w:p>
            <w:pPr>
              <w:adjustRightInd w:val="0"/>
              <w:snapToGrid w:val="0"/>
              <w:ind w:firstLine="210" w:firstLineChars="100"/>
              <w:rPr>
                <w:rFonts w:ascii="仿宋" w:hAnsi="仿宋" w:eastAsia="仿宋" w:cs="仿宋"/>
                <w:szCs w:val="21"/>
              </w:rPr>
            </w:pPr>
            <w:r>
              <w:rPr>
                <w:rFonts w:hint="eastAsia" w:ascii="仿宋" w:hAnsi="仿宋" w:eastAsia="仿宋" w:cs="Arial"/>
                <w:szCs w:val="28"/>
              </w:rPr>
              <w:t>重庆华新盐井水泥有限公司于1995年05月08日成立，统一社会信用代码：9150011762191338X5，经济类型属有限责任公司，法定代表人为：杜平，经营范围:开发、生产、销售特种水泥和其他水泥产品等。</w:t>
            </w:r>
          </w:p>
          <w:p>
            <w:pPr>
              <w:snapToGrid w:val="0"/>
              <w:ind w:firstLine="420" w:firstLineChars="200"/>
              <w:rPr>
                <w:rFonts w:ascii="仿宋" w:hAnsi="仿宋" w:eastAsia="仿宋" w:cs="仿宋"/>
                <w:szCs w:val="21"/>
              </w:rPr>
            </w:pPr>
            <w:r>
              <w:rPr>
                <w:rFonts w:hint="eastAsia" w:ascii="仿宋" w:hAnsi="仿宋" w:eastAsia="仿宋" w:cs="仿宋"/>
                <w:szCs w:val="21"/>
              </w:rPr>
              <w:t>企业所属“重庆华新盐井水泥有限公司合川麻柳凼水泥用石灰岩矿” 位于重庆市合川区草街街道。采矿许可证号：C5000002009047130015664，有效期自2021年12月28日至2045年8月9日，矿区范围由30个拐点坐标圈，面积0.9446km</w:t>
            </w:r>
            <w:r>
              <w:rPr>
                <w:rFonts w:hint="eastAsia" w:ascii="仿宋" w:hAnsi="仿宋" w:eastAsia="仿宋" w:cs="仿宋"/>
                <w:szCs w:val="21"/>
                <w:vertAlign w:val="superscript"/>
              </w:rPr>
              <w:t>2</w:t>
            </w:r>
            <w:r>
              <w:rPr>
                <w:rFonts w:hint="eastAsia" w:ascii="仿宋" w:hAnsi="仿宋" w:eastAsia="仿宋" w:cs="仿宋"/>
                <w:szCs w:val="21"/>
              </w:rPr>
              <w:t>，开采标高+400m～+310m，生产规模270万吨/年，露天开采水泥用石灰岩。安全生产许可证编号：（渝）FM安许证字〔2023〕合川延四170095号，有效期：2023年2月14日至2026年2月13日。</w:t>
            </w:r>
          </w:p>
          <w:p>
            <w:pPr>
              <w:pStyle w:val="4"/>
              <w:snapToGrid w:val="0"/>
              <w:spacing w:after="0" w:line="240" w:lineRule="auto"/>
              <w:ind w:firstLine="420" w:firstLineChars="200"/>
              <w:rPr>
                <w:rFonts w:ascii="仿宋" w:hAnsi="仿宋" w:eastAsia="仿宋" w:cs="Arial"/>
                <w:szCs w:val="28"/>
              </w:rPr>
            </w:pPr>
            <w:r>
              <w:rPr>
                <w:rFonts w:hint="eastAsia" w:ascii="仿宋" w:hAnsi="仿宋" w:eastAsia="仿宋" w:cs="仿宋"/>
                <w:szCs w:val="21"/>
              </w:rPr>
              <w:t>因矿区内北东侧山顶原有110KV冀东专用电力线路铁塔存在，导致矿山该区域未纳入原设计开采范围。如今该110KV电力线路已搬迁，矿区内的铁塔已拆除，该山头区域已具备开采条件。企业已根据国家矿山安全监察局关于印发《非煤矿山建设项目安全设施重大变更范围》的通知矿安〔2023〕147号文件中“第二项露天矿山，第（一）条，开采范围或设计规模，第2点，导致露天采场基本安全设施发生改变，第（六）条，外部环境发生重大变化，并对矿山开采产生重大影响”的要求，委托重庆道尔工程技术有限公司编制了安全</w:t>
            </w:r>
            <w:r>
              <w:rPr>
                <w:rFonts w:ascii="仿宋" w:hAnsi="仿宋" w:eastAsia="仿宋" w:cs="仿宋"/>
                <w:szCs w:val="21"/>
              </w:rPr>
              <w:t>设施</w:t>
            </w:r>
            <w:r>
              <w:rPr>
                <w:rFonts w:hint="eastAsia" w:ascii="仿宋" w:hAnsi="仿宋" w:eastAsia="仿宋" w:cs="仿宋"/>
                <w:szCs w:val="21"/>
              </w:rPr>
              <w:t>重大变更</w:t>
            </w:r>
            <w:r>
              <w:rPr>
                <w:rFonts w:ascii="仿宋" w:hAnsi="仿宋" w:eastAsia="仿宋" w:cs="仿宋"/>
                <w:szCs w:val="21"/>
              </w:rPr>
              <w:t>设计</w:t>
            </w:r>
            <w:r>
              <w:rPr>
                <w:rFonts w:hint="eastAsia" w:ascii="仿宋" w:hAnsi="仿宋" w:eastAsia="仿宋" w:cs="仿宋"/>
                <w:szCs w:val="21"/>
              </w:rPr>
              <w:t>，取得安全设施重大变更设计批复，企业按照设计要求进行建设，完成了开拓运输系统、主体工程以及安全设施等建设。鉴于此，矿山于202</w:t>
            </w:r>
            <w:r>
              <w:rPr>
                <w:rFonts w:ascii="仿宋" w:hAnsi="仿宋" w:eastAsia="仿宋" w:cs="仿宋"/>
                <w:szCs w:val="21"/>
              </w:rPr>
              <w:t>5</w:t>
            </w:r>
            <w:r>
              <w:rPr>
                <w:rFonts w:hint="eastAsia" w:ascii="仿宋" w:hAnsi="仿宋" w:eastAsia="仿宋" w:cs="仿宋"/>
                <w:szCs w:val="21"/>
              </w:rPr>
              <w:t>年</w:t>
            </w:r>
            <w:r>
              <w:rPr>
                <w:rFonts w:ascii="仿宋" w:hAnsi="仿宋" w:eastAsia="仿宋" w:cs="仿宋"/>
                <w:szCs w:val="21"/>
              </w:rPr>
              <w:t>7</w:t>
            </w:r>
            <w:r>
              <w:rPr>
                <w:rFonts w:hint="eastAsia" w:ascii="仿宋" w:hAnsi="仿宋" w:eastAsia="仿宋" w:cs="仿宋"/>
                <w:szCs w:val="21"/>
              </w:rPr>
              <w:t>月委托重庆市安全生产科学研究有限公司对该矿山的重大变更进行安全设施</w:t>
            </w:r>
            <w:r>
              <w:rPr>
                <w:rFonts w:ascii="仿宋" w:hAnsi="仿宋" w:eastAsia="仿宋" w:cs="仿宋"/>
                <w:szCs w:val="21"/>
              </w:rPr>
              <w:t>验收</w:t>
            </w:r>
            <w:r>
              <w:rPr>
                <w:rFonts w:hint="eastAsia" w:ascii="仿宋" w:hAnsi="仿宋" w:eastAsia="仿宋" w:cs="仿宋"/>
                <w:szCs w:val="21"/>
              </w:rPr>
              <w:t>评价。</w:t>
            </w:r>
          </w:p>
          <w:p>
            <w:pPr>
              <w:pStyle w:val="2"/>
              <w:ind w:firstLine="24"/>
              <w:jc w:val="center"/>
              <w:rPr>
                <w:rFonts w:ascii="仿宋" w:hAnsi="仿宋" w:eastAsia="仿宋" w:cs="仿宋"/>
                <w:color w:val="000000"/>
                <w:szCs w:val="21"/>
              </w:rPr>
            </w:pPr>
            <w:r>
              <w:drawing>
                <wp:inline distT="0" distB="0" distL="114300" distR="114300">
                  <wp:extent cx="3514725" cy="230505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514725" cy="23050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color w:val="000000"/>
                <w:szCs w:val="21"/>
              </w:rPr>
            </w:pPr>
            <w:r>
              <w:rPr>
                <w:rFonts w:hint="eastAsia" w:ascii="仿宋" w:hAnsi="仿宋" w:eastAsia="仿宋"/>
                <w:color w:val="000000"/>
                <w:szCs w:val="21"/>
              </w:rPr>
              <w:t>现场开展工作情况</w:t>
            </w:r>
          </w:p>
        </w:tc>
        <w:tc>
          <w:tcPr>
            <w:tcW w:w="2174"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勘验时间</w:t>
            </w:r>
          </w:p>
        </w:tc>
        <w:tc>
          <w:tcPr>
            <w:tcW w:w="2052" w:type="dxa"/>
            <w:gridSpan w:val="4"/>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勘验任务</w:t>
            </w:r>
          </w:p>
        </w:tc>
        <w:tc>
          <w:tcPr>
            <w:tcW w:w="2312"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vAlign w:val="center"/>
          </w:tcPr>
          <w:p>
            <w:pPr>
              <w:spacing w:line="500" w:lineRule="exact"/>
              <w:jc w:val="center"/>
              <w:rPr>
                <w:rFonts w:ascii="仿宋" w:hAnsi="仿宋" w:eastAsia="仿宋"/>
                <w:color w:val="000000"/>
                <w:szCs w:val="21"/>
              </w:rPr>
            </w:pPr>
          </w:p>
        </w:tc>
        <w:tc>
          <w:tcPr>
            <w:tcW w:w="2174"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vAlign w:val="center"/>
          </w:tcPr>
          <w:p>
            <w:pPr>
              <w:pStyle w:val="3"/>
              <w:spacing w:before="0" w:line="240" w:lineRule="exact"/>
              <w:ind w:left="0"/>
              <w:jc w:val="center"/>
              <w:rPr>
                <w:rFonts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5</w:t>
            </w:r>
            <w:r>
              <w:rPr>
                <w:rFonts w:hint="eastAsia" w:cs="仿宋"/>
                <w:spacing w:val="-14"/>
                <w:sz w:val="21"/>
                <w:szCs w:val="21"/>
                <w:lang w:eastAsia="zh-CN"/>
              </w:rPr>
              <w:t>年</w:t>
            </w:r>
            <w:r>
              <w:rPr>
                <w:rFonts w:cs="仿宋"/>
                <w:spacing w:val="-14"/>
                <w:sz w:val="21"/>
                <w:szCs w:val="21"/>
                <w:lang w:eastAsia="zh-CN"/>
              </w:rPr>
              <w:t>7</w:t>
            </w:r>
            <w:r>
              <w:rPr>
                <w:rFonts w:hint="eastAsia" w:cs="仿宋"/>
                <w:spacing w:val="-14"/>
                <w:sz w:val="21"/>
                <w:szCs w:val="21"/>
                <w:lang w:eastAsia="zh-CN"/>
              </w:rPr>
              <w:t>月</w:t>
            </w:r>
            <w:r>
              <w:rPr>
                <w:rFonts w:cs="仿宋"/>
                <w:spacing w:val="-14"/>
                <w:sz w:val="21"/>
                <w:szCs w:val="21"/>
                <w:lang w:eastAsia="zh-CN"/>
              </w:rPr>
              <w:t>15</w:t>
            </w:r>
            <w:r>
              <w:rPr>
                <w:rFonts w:hint="eastAsia" w:cs="仿宋"/>
                <w:spacing w:val="-14"/>
                <w:sz w:val="21"/>
                <w:szCs w:val="21"/>
                <w:lang w:eastAsia="zh-CN"/>
              </w:rPr>
              <w:t>日</w:t>
            </w:r>
          </w:p>
        </w:tc>
        <w:tc>
          <w:tcPr>
            <w:tcW w:w="2052" w:type="dxa"/>
            <w:gridSpan w:val="4"/>
            <w:vAlign w:val="center"/>
          </w:tcPr>
          <w:p>
            <w:pPr>
              <w:spacing w:line="400" w:lineRule="exact"/>
              <w:rPr>
                <w:rFonts w:ascii="仿宋" w:hAnsi="仿宋" w:eastAsia="仿宋" w:cs="仿宋"/>
                <w:color w:val="000000"/>
                <w:szCs w:val="21"/>
              </w:rPr>
            </w:pPr>
            <w:r>
              <w:rPr>
                <w:rFonts w:hint="eastAsia" w:ascii="仿宋" w:hAnsi="仿宋" w:eastAsia="仿宋" w:cs="仿宋"/>
                <w:color w:val="000000"/>
                <w:szCs w:val="21"/>
              </w:rPr>
              <w:t>现场勘查、资料收集</w:t>
            </w:r>
          </w:p>
        </w:tc>
        <w:tc>
          <w:tcPr>
            <w:tcW w:w="2312" w:type="dxa"/>
            <w:gridSpan w:val="2"/>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vAlign w:val="center"/>
          </w:tcPr>
          <w:p>
            <w:pPr>
              <w:spacing w:line="500" w:lineRule="exact"/>
              <w:jc w:val="center"/>
              <w:rPr>
                <w:rFonts w:ascii="仿宋" w:hAnsi="仿宋" w:eastAsia="仿宋"/>
                <w:b/>
                <w:color w:val="000000"/>
                <w:szCs w:val="21"/>
              </w:rPr>
            </w:pPr>
          </w:p>
        </w:tc>
        <w:tc>
          <w:tcPr>
            <w:tcW w:w="2174" w:type="dxa"/>
            <w:gridSpan w:val="2"/>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 xml:space="preserve">欧 </w:t>
            </w:r>
            <w:r>
              <w:rPr>
                <w:rFonts w:ascii="仿宋" w:hAnsi="仿宋" w:eastAsia="仿宋"/>
                <w:color w:val="000000"/>
                <w:szCs w:val="21"/>
              </w:rPr>
              <w:t xml:space="preserve"> </w:t>
            </w:r>
            <w:r>
              <w:rPr>
                <w:rFonts w:hint="eastAsia" w:ascii="仿宋" w:hAnsi="仿宋" w:eastAsia="仿宋"/>
                <w:color w:val="000000"/>
                <w:szCs w:val="21"/>
              </w:rPr>
              <w:t>建</w:t>
            </w:r>
          </w:p>
        </w:tc>
        <w:tc>
          <w:tcPr>
            <w:tcW w:w="2034" w:type="dxa"/>
            <w:gridSpan w:val="3"/>
            <w:vAlign w:val="center"/>
          </w:tcPr>
          <w:p>
            <w:pPr>
              <w:spacing w:line="300" w:lineRule="exact"/>
              <w:jc w:val="center"/>
              <w:rPr>
                <w:rFonts w:ascii="仿宋" w:hAnsi="仿宋" w:eastAsia="仿宋"/>
                <w:b/>
                <w:szCs w:val="21"/>
              </w:rPr>
            </w:pPr>
            <w:r>
              <w:rPr>
                <w:rFonts w:hint="eastAsia" w:ascii="仿宋" w:hAnsi="仿宋" w:eastAsia="仿宋" w:cs="仿宋"/>
                <w:spacing w:val="-14"/>
                <w:szCs w:val="21"/>
              </w:rPr>
              <w:t>202</w:t>
            </w:r>
            <w:r>
              <w:rPr>
                <w:rFonts w:ascii="仿宋" w:hAnsi="仿宋" w:eastAsia="仿宋" w:cs="仿宋"/>
                <w:spacing w:val="-14"/>
                <w:szCs w:val="21"/>
              </w:rPr>
              <w:t>5</w:t>
            </w:r>
            <w:r>
              <w:rPr>
                <w:rFonts w:hint="eastAsia" w:ascii="仿宋" w:hAnsi="仿宋" w:eastAsia="仿宋" w:cs="仿宋"/>
                <w:spacing w:val="-14"/>
                <w:szCs w:val="21"/>
              </w:rPr>
              <w:t>年</w:t>
            </w:r>
            <w:r>
              <w:rPr>
                <w:rFonts w:ascii="仿宋" w:hAnsi="仿宋" w:eastAsia="仿宋" w:cs="仿宋"/>
                <w:spacing w:val="-14"/>
                <w:szCs w:val="21"/>
              </w:rPr>
              <w:t>7</w:t>
            </w:r>
            <w:r>
              <w:rPr>
                <w:rFonts w:hint="eastAsia" w:ascii="仿宋" w:hAnsi="仿宋" w:eastAsia="仿宋" w:cs="仿宋"/>
                <w:spacing w:val="-14"/>
                <w:szCs w:val="21"/>
              </w:rPr>
              <w:t>月</w:t>
            </w:r>
            <w:r>
              <w:rPr>
                <w:rFonts w:ascii="仿宋" w:hAnsi="仿宋" w:eastAsia="仿宋" w:cs="仿宋"/>
                <w:spacing w:val="-14"/>
                <w:szCs w:val="21"/>
              </w:rPr>
              <w:t>15</w:t>
            </w:r>
            <w:r>
              <w:rPr>
                <w:rFonts w:hint="eastAsia" w:ascii="仿宋" w:hAnsi="仿宋" w:eastAsia="仿宋" w:cs="仿宋"/>
                <w:spacing w:val="-14"/>
                <w:szCs w:val="21"/>
              </w:rPr>
              <w:t>日</w:t>
            </w:r>
          </w:p>
        </w:tc>
        <w:tc>
          <w:tcPr>
            <w:tcW w:w="2052" w:type="dxa"/>
            <w:gridSpan w:val="4"/>
            <w:vAlign w:val="center"/>
          </w:tcPr>
          <w:p>
            <w:pPr>
              <w:spacing w:line="400" w:lineRule="exact"/>
              <w:rPr>
                <w:rFonts w:ascii="仿宋" w:hAnsi="仿宋" w:eastAsia="仿宋" w:cs="仿宋"/>
                <w:color w:val="000000"/>
                <w:szCs w:val="21"/>
              </w:rPr>
            </w:pPr>
            <w:r>
              <w:rPr>
                <w:rFonts w:hint="eastAsia" w:ascii="仿宋" w:hAnsi="仿宋" w:eastAsia="仿宋" w:cs="仿宋"/>
                <w:color w:val="000000"/>
                <w:szCs w:val="21"/>
              </w:rPr>
              <w:t>现场勘查、资料收集</w:t>
            </w:r>
          </w:p>
        </w:tc>
        <w:tc>
          <w:tcPr>
            <w:tcW w:w="2312" w:type="dxa"/>
            <w:gridSpan w:val="2"/>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zCs w:val="21"/>
              </w:rPr>
              <w:t>见《现场勘查记录》</w:t>
            </w:r>
          </w:p>
        </w:tc>
      </w:tr>
    </w:tbl>
    <w:p>
      <w:bookmarkStart w:id="2" w:name="_GoBack"/>
      <w:bookmarkEnd w:id="2"/>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404A48"/>
    <w:rsid w:val="7C404A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rFonts w:ascii="宋体"/>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 w:type="paragraph" w:styleId="4">
    <w:name w:val="Body Text 2"/>
    <w:basedOn w:val="1"/>
    <w:qFormat/>
    <w:uiPriority w:val="0"/>
    <w:pPr>
      <w:spacing w:after="120" w:line="480" w:lineRule="auto"/>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2025-09-01T02:12:00Z</dcterms:created>
  <dc:creator>雷楠</dc:creator>
  <cp:lastModifiedBy>雷楠</cp:lastModifiedBy>
  <dcterms:modified xsi:type="dcterms:W3CDTF">2025-09-01T02:13:06Z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