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778"/>
        <w:gridCol w:w="839"/>
        <w:gridCol w:w="658"/>
        <w:gridCol w:w="813"/>
        <w:gridCol w:w="949"/>
        <w:gridCol w:w="272"/>
        <w:gridCol w:w="291"/>
        <w:gridCol w:w="935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1289" w:type="dxa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037" w:type="dxa"/>
            <w:gridSpan w:val="5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9" w:type="dxa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673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惠州中油大安石油化工有限公司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9" w:type="dxa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673" w:type="dxa"/>
            <w:gridSpan w:val="1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szCs w:val="21"/>
                <w:lang w:val="en-US"/>
              </w:rPr>
              <w:t>惠州中油大安油库管输泵站项目安全验收评价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289" w:type="dxa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673" w:type="dxa"/>
            <w:gridSpan w:val="13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 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24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油气仓储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62" w:type="dxa"/>
            <w:gridSpan w:val="14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9" w:type="dxa"/>
            <w:vMerge w:val="restart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088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9" w:type="dxa"/>
            <w:vMerge w:val="continue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088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9" w:type="dxa"/>
            <w:vMerge w:val="restart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275" w:type="dxa"/>
            <w:gridSpan w:val="3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25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报告提交日期</w:t>
            </w:r>
          </w:p>
        </w:tc>
        <w:tc>
          <w:tcPr>
            <w:tcW w:w="1917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9" w:type="dxa"/>
            <w:vMerge w:val="continue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275" w:type="dxa"/>
            <w:gridSpan w:val="3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/>
              </w:rPr>
              <w:t>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/>
              </w:rPr>
              <w:t>皓</w:t>
            </w:r>
          </w:p>
        </w:tc>
        <w:tc>
          <w:tcPr>
            <w:tcW w:w="2325" w:type="dxa"/>
            <w:gridSpan w:val="4"/>
            <w:noWrap/>
            <w:vAlign w:val="center"/>
          </w:tcPr>
          <w:p>
            <w:pPr>
              <w:pStyle w:val="3"/>
              <w:spacing w:before="0" w:line="240" w:lineRule="auto"/>
              <w:ind w:left="0"/>
              <w:jc w:val="center"/>
              <w:rPr>
                <w:rFonts w:hint="default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仿宋"/>
                <w:color w:val="000000"/>
                <w:sz w:val="21"/>
                <w:szCs w:val="21"/>
                <w:lang w:val="en-US" w:eastAsia="zh-CN"/>
              </w:rPr>
              <w:t>2025.10</w:t>
            </w:r>
          </w:p>
        </w:tc>
        <w:tc>
          <w:tcPr>
            <w:tcW w:w="1917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9" w:type="dxa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83" w:type="dxa"/>
            <w:gridSpan w:val="5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化工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机械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eastAsia="仿宋" w:cs="Arial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1600000000201291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唐  波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化工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机械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/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唐  龙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beforeLines="0" w:afterLines="0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55230327662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孔维静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19210267909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闫云光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55200248964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孟萌萌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1100000000301652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1500000000301976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55130140246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9" w:type="dxa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张郑平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化工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工艺</w:t>
            </w:r>
          </w:p>
        </w:tc>
        <w:tc>
          <w:tcPr>
            <w:tcW w:w="2983" w:type="dxa"/>
            <w:gridSpan w:val="5"/>
            <w:shd w:val="clear" w:color="auto" w:fill="auto"/>
            <w:noWrap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410" w:type="dxa"/>
            <w:gridSpan w:val="5"/>
            <w:noWrap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89" w:type="dxa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673" w:type="dxa"/>
            <w:gridSpan w:val="13"/>
            <w:noWrap/>
            <w:vAlign w:val="center"/>
          </w:tcPr>
          <w:p>
            <w:pPr>
              <w:widowControl/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惠州中油大安石油化工有限公司（以下简称“该公司”或“中油大安公司”）成立于1994年01月27日，注册资本人民币叄仟万元，注册地址为惠州市大亚湾经济技术开发区惠州港区内，公司类型为其他有限责任公司，法定代表人郑侨宾，营业执照经营范围：汽油、柴油、重油、化工产品（危险化学品除外）、燃料油、建筑材料仓储服务，批发：燃料油、汽油、柴油、煤油、化工产品（危险化学品除外）；国内船舶代理；物业服务。（依法须经批准的项目，经相关部门批准后方可开展经营活动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该</w:t>
            </w:r>
            <w:r>
              <w:rPr>
                <w:rFonts w:hint="default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公司于2022年10月取得了《中华人民共和国港口经营许可证》和《港口危险货物作业附证》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。</w:t>
            </w:r>
          </w:p>
          <w:p>
            <w:pPr>
              <w:widowControl/>
              <w:spacing w:line="240" w:lineRule="auto"/>
              <w:ind w:firstLine="420" w:firstLineChars="2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惠州中油大安油库管输泵站项目在原三期的空地上进行工程建设，该区域占地面积为 6935 m³。本项目分两期建设，一期建成下载功能，二期建成外输功能。一期工程建成后实现的主要功能为：接受珠三角二期管道揭阳方向来油，经新增过滤器、减压阀组、下载计量系统后下载至大安油库内对应的 0#、92#、95#油品罐区。站内设置收球筒，接受揭阳方向通球。站内新建 2 座 500 方储罐，接受上游管道内泄压和混油，罐内混油定期进行装车至炼厂回炼，混油装车系统可利用已有鹤位和装车泵。一期工程从从大安油库东侧绿化带处已建珠三角二期管道连接，穿过港区疏港三路直接进入大安油库内新建工艺装置区。二期工程建成后实现的主要功能为：将储存在大安油库内的成品油经新增外输计量系统、外输泵系统增压后，利用珠三角一期工程管道外输至南沙方向。站内设置发球筒，可向南沙方向发球。二期工程惠州储备库南侧围墙外珠三角一期管道连接，经由外管廊接至大安油库内新建工艺装置区。</w:t>
            </w:r>
          </w:p>
          <w:p>
            <w:pPr>
              <w:widowControl/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我公司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受</w:t>
            </w:r>
            <w:r>
              <w:rPr>
                <w:rFonts w:hint="default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惠州中油大安石油化工有限公司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委托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，对该公司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管输泵站项目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进行</w:t>
            </w:r>
            <w:r>
              <w:rPr>
                <w:rFonts w:hint="default" w:ascii="仿宋" w:hAnsi="仿宋" w:eastAsia="仿宋"/>
                <w:szCs w:val="21"/>
                <w:lang w:val="en-US"/>
              </w:rPr>
              <w:t>安全验收评价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。</w:t>
            </w:r>
          </w:p>
          <w:p>
            <w:pPr>
              <w:widowControl/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评价对象：惠州中油大安油库管输泵站项目的选址、平面布置、工艺和设备设施、进站管道、公用工程，验收评价范围与设计审查范围一致。</w:t>
            </w:r>
          </w:p>
          <w:p>
            <w:pPr>
              <w:widowControl/>
              <w:spacing w:line="240" w:lineRule="auto"/>
              <w:ind w:firstLine="420" w:firstLineChars="200"/>
              <w:jc w:val="left"/>
              <w:rPr>
                <w:rFonts w:ascii="Arial" w:hAnsi="仿宋" w:eastAsia="仿宋" w:cs="Arial"/>
                <w:spacing w:val="-14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 w:bidi="ar"/>
              </w:rPr>
              <w:t>评价地域范围：管输泵站及与珠三角二期成品油管道联通的管道，该公司原有的罐区和该项目的二期不在此评价范围内。</w:t>
            </w:r>
            <w:r>
              <w:drawing>
                <wp:inline distT="0" distB="0" distL="114300" distR="114300">
                  <wp:extent cx="5369560" cy="3957955"/>
                  <wp:effectExtent l="0" t="0" r="254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9560" cy="395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9" w:type="dxa"/>
            <w:vMerge w:val="restart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92" w:type="dxa"/>
            <w:gridSpan w:val="4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289" w:type="dxa"/>
            <w:vMerge w:val="continue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widowControl/>
              <w:spacing w:line="240" w:lineRule="auto"/>
              <w:ind w:firstLine="420" w:firstLineChars="200"/>
              <w:jc w:val="left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冯皓</w:t>
            </w:r>
          </w:p>
        </w:tc>
        <w:tc>
          <w:tcPr>
            <w:tcW w:w="2692" w:type="dxa"/>
            <w:gridSpan w:val="4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20250218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89" w:type="dxa"/>
            <w:vMerge w:val="continue"/>
            <w:noWrap/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617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</w:p>
        </w:tc>
        <w:tc>
          <w:tcPr>
            <w:tcW w:w="2692" w:type="dxa"/>
            <w:gridSpan w:val="4"/>
            <w:noWrap/>
            <w:vAlign w:val="center"/>
          </w:tcPr>
          <w:p>
            <w:pPr>
              <w:pStyle w:val="3"/>
              <w:spacing w:before="0" w:line="240" w:lineRule="auto"/>
              <w:ind w:left="0"/>
              <w:jc w:val="center"/>
              <w:rPr>
                <w:rFonts w:hint="default" w:ascii="仿宋" w:hAnsi="仿宋" w:eastAsia="仿宋" w:cs="仿宋"/>
                <w:b/>
                <w:sz w:val="21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56F17"/>
    <w:rsid w:val="2875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2025-10-11T03:53:00Z</dcterms:created>
  <dc:creator>雷楠</dc:creator>
  <cp:lastModifiedBy>雷楠</cp:lastModifiedBy>
  <dcterms:modified xsi:type="dcterms:W3CDTF">2025-10-11T03:53:53Z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