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593"/>
        <w:gridCol w:w="904"/>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5"/>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重庆市长寿区利利建材有限公司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3"/>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方正仿宋_GBK"/>
                <w:szCs w:val="21"/>
              </w:rPr>
              <w:t>重庆市长寿区利利建材有限公司长寿区双龙镇半坡湾建筑用砂岩矿（扩建）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4"/>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欧建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2025年8月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方正仿宋_GBK" w:hAnsi="方正仿宋_GBK" w:eastAsia="方正仿宋_GBK" w:cs="方正仿宋_GBK"/>
                <w:b/>
                <w:szCs w:val="21"/>
              </w:rPr>
              <w:t>姓  名</w:t>
            </w:r>
          </w:p>
        </w:tc>
        <w:tc>
          <w:tcPr>
            <w:tcW w:w="1270" w:type="dxa"/>
            <w:gridSpan w:val="2"/>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认定专业</w:t>
            </w:r>
          </w:p>
        </w:tc>
        <w:tc>
          <w:tcPr>
            <w:tcW w:w="2977"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安全评价师职业资格证书编号</w:t>
            </w:r>
          </w:p>
        </w:tc>
        <w:tc>
          <w:tcPr>
            <w:tcW w:w="2662"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注册安全工程师执业证号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1600000000201297</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1600000000301658</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55190219580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方正仿宋_GBK"/>
                <w:szCs w:val="21"/>
              </w:rPr>
              <w:t>张郑平</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方正仿宋_GBK"/>
                <w:szCs w:val="21"/>
              </w:rPr>
              <w:t>55220291726</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地质专业</w:t>
            </w:r>
          </w:p>
        </w:tc>
        <w:tc>
          <w:tcPr>
            <w:tcW w:w="2977" w:type="dxa"/>
            <w:gridSpan w:val="5"/>
            <w:vAlign w:val="center"/>
          </w:tcPr>
          <w:p>
            <w:pPr>
              <w:jc w:val="center"/>
              <w:rPr>
                <w:rFonts w:cs="仿宋"/>
                <w:color w:val="000000"/>
                <w:szCs w:val="21"/>
              </w:rPr>
            </w:pPr>
            <w:r>
              <w:rPr>
                <w:rFonts w:hint="eastAsia" w:cs="仿宋"/>
                <w:color w:val="000000"/>
                <w:szCs w:val="21"/>
              </w:rPr>
              <w:t>1800000000301234</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杨</w:t>
            </w:r>
            <w:r>
              <w:rPr>
                <w:rFonts w:ascii="仿宋" w:hAnsi="仿宋" w:eastAsia="仿宋" w:cs="仿宋"/>
                <w:color w:val="000000"/>
                <w:szCs w:val="21"/>
              </w:rPr>
              <w:t xml:space="preserve">  </w:t>
            </w:r>
            <w:r>
              <w:rPr>
                <w:rFonts w:hint="eastAsia" w:ascii="仿宋" w:hAnsi="仿宋" w:eastAsia="仿宋" w:cs="仿宋"/>
                <w:color w:val="000000"/>
                <w:szCs w:val="21"/>
              </w:rPr>
              <w:t>平</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安全专业</w:t>
            </w:r>
          </w:p>
        </w:tc>
        <w:tc>
          <w:tcPr>
            <w:tcW w:w="2977" w:type="dxa"/>
            <w:gridSpan w:val="5"/>
            <w:vAlign w:val="center"/>
          </w:tcPr>
          <w:p>
            <w:pPr>
              <w:jc w:val="center"/>
              <w:rPr>
                <w:rFonts w:cs="仿宋"/>
                <w:color w:val="000000"/>
                <w:szCs w:val="21"/>
              </w:rPr>
            </w:pPr>
            <w:r>
              <w:rPr>
                <w:rFonts w:cs="仿宋"/>
                <w:color w:val="000000"/>
                <w:szCs w:val="21"/>
              </w:rPr>
              <w:t>1200000000200314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55090076342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采矿专业</w:t>
            </w:r>
          </w:p>
        </w:tc>
        <w:tc>
          <w:tcPr>
            <w:tcW w:w="2977" w:type="dxa"/>
            <w:gridSpan w:val="5"/>
            <w:vAlign w:val="center"/>
          </w:tcPr>
          <w:p>
            <w:pPr>
              <w:jc w:val="center"/>
              <w:rPr>
                <w:rFonts w:cs="仿宋"/>
                <w:color w:val="000000"/>
                <w:szCs w:val="21"/>
              </w:rPr>
            </w:pPr>
            <w:r>
              <w:rPr>
                <w:rFonts w:cs="仿宋"/>
                <w:color w:val="000000"/>
                <w:szCs w:val="21"/>
              </w:rPr>
              <w:t>0800000000103084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55070030029</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w:t>
            </w:r>
            <w:r>
              <w:rPr>
                <w:rFonts w:ascii="仿宋" w:hAnsi="仿宋" w:eastAsia="仿宋" w:cs="仿宋"/>
                <w:color w:val="000000"/>
                <w:szCs w:val="21"/>
              </w:rPr>
              <w:t xml:space="preserve">  </w:t>
            </w:r>
            <w:r>
              <w:rPr>
                <w:rFonts w:hint="eastAsia" w:ascii="仿宋" w:hAnsi="仿宋" w:eastAsia="仿宋" w:cs="仿宋"/>
                <w:color w:val="000000"/>
                <w:szCs w:val="21"/>
              </w:rPr>
              <w:t>皓</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机械专业</w:t>
            </w:r>
          </w:p>
        </w:tc>
        <w:tc>
          <w:tcPr>
            <w:tcW w:w="2977" w:type="dxa"/>
            <w:gridSpan w:val="5"/>
            <w:vAlign w:val="center"/>
          </w:tcPr>
          <w:p>
            <w:pPr>
              <w:jc w:val="center"/>
              <w:rPr>
                <w:rFonts w:cs="仿宋"/>
                <w:color w:val="000000"/>
                <w:szCs w:val="21"/>
              </w:rPr>
            </w:pPr>
            <w:r>
              <w:rPr>
                <w:rFonts w:cs="仿宋"/>
                <w:color w:val="000000"/>
                <w:szCs w:val="21"/>
              </w:rPr>
              <w:t>1600000000201291</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55130140330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vAlign w:val="center"/>
          </w:tcPr>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市长寿区利利建材有限公司成立于2014年3月28日，统一社会信用代码：91500115095668299U，位于重庆市长寿区双龙镇街上，经济类型为有限责任公司，法定代表人为张伟，经营范围包括许可项目：非煤矿山矿产资源开采。一般项目：建筑材料销售；建筑用石加工；销售：砂子、石子。</w:t>
            </w:r>
          </w:p>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矿山2025年1月8日取得了重庆市长寿区规划和自然资源局新核发的采矿许可证，证号C5001152017067130145123，有效期限自2025年1月10日至2042年8月9日，新采矿许可证由30个拐点坐标圈定，矿区范围由0.0131km2扩大至0.1004km2，开采标高由+463m～+445m变为+470m～+415m，生产规模由5万吨/年变为10万立方米/年。开采方式和开采矿种不发生变化，开采方式为露天开采，开采矿种为建筑用砂岩，项目为扩建性质。</w:t>
            </w:r>
          </w:p>
          <w:p>
            <w:pPr>
              <w:overflowPunct w:val="0"/>
              <w:spacing w:line="276" w:lineRule="auto"/>
              <w:jc w:val="center"/>
            </w:pPr>
            <w:r>
              <w:rPr>
                <w:rFonts w:hint="eastAsia" w:ascii="仿宋" w:hAnsi="仿宋" w:eastAsia="仿宋" w:cs="仿宋"/>
                <w:szCs w:val="21"/>
              </w:rPr>
              <w:t>根据《建设项目安全设施“三同时”监督管理办法》（原国家安全监管总局令〔2010〕第36号公布，原国家安全监管总局令〔2015〕第77号修正）、《重庆市应急管理局关于加强金属非金属矿山安全生产行政许可工作的通知》（渝应急发〔2024〕98号）等有关规定，企业应按照扩建性质履行安全设施“三同时”程序。矿山企业委托重庆道尔工程技术有限公司编制了安全设施设计，并于2025年2月通过设计审查，并获得长寿应急管理局下发的批复。企业按照设计要求进行建设，完成了矿山的开拓运输系统、主体工程以及安全设施等建设。现委托重庆市安全生产科学研究有限公司对该矿山进行安全设施验收评价。</w:t>
            </w:r>
            <w:r>
              <w:rPr>
                <w:rFonts w:hint="eastAsia"/>
              </w:rPr>
              <w:t xml:space="preserve"> </w:t>
            </w:r>
            <w:r>
              <w:drawing>
                <wp:inline distT="0" distB="0" distL="114300" distR="114300">
                  <wp:extent cx="2724150" cy="2286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724150" cy="2286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陈兴勇 </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2025年7月25日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 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2025年7月25日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E96FA6"/>
    <w:rsid w:val="01E96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2025-10-10T09:03:00Z</dcterms:created>
  <dc:creator>雷楠</dc:creator>
  <cp:lastModifiedBy>雷楠</cp:lastModifiedBy>
  <dcterms:modified xsi:type="dcterms:W3CDTF">2025-10-10T09:03:59Z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