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重庆姜家龙石矿业有限公司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 xml:space="preserve">重庆姜家龙石矿业有限公司姜家镇白云山村草棚湾石灰岩矿（重大变更）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陈兴勇</w:t>
            </w:r>
          </w:p>
        </w:tc>
        <w:tc>
          <w:tcPr>
            <w:tcW w:w="2710" w:type="dxa"/>
            <w:gridSpan w:val="6"/>
            <w:noWrap w:val="0"/>
            <w:vAlign w:val="center"/>
          </w:tcPr>
          <w:p>
            <w:pPr>
              <w:pStyle w:val="3"/>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3"/>
            <w:noWrap w:val="0"/>
            <w:vAlign w:val="center"/>
          </w:tcPr>
          <w:p>
            <w:pPr>
              <w:pStyle w:val="3"/>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刘陶</w:t>
            </w:r>
          </w:p>
        </w:tc>
        <w:tc>
          <w:tcPr>
            <w:tcW w:w="2073" w:type="dxa"/>
            <w:gridSpan w:val="4"/>
            <w:noWrap w:val="0"/>
            <w:vAlign w:val="center"/>
          </w:tcPr>
          <w:p>
            <w:pPr>
              <w:spacing w:line="500" w:lineRule="exact"/>
              <w:jc w:val="center"/>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2025.9</w:t>
            </w:r>
          </w:p>
        </w:tc>
        <w:tc>
          <w:tcPr>
            <w:tcW w:w="2169" w:type="dxa"/>
            <w:gridSpan w:val="4"/>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钱鹏</w:t>
            </w:r>
          </w:p>
        </w:tc>
        <w:tc>
          <w:tcPr>
            <w:tcW w:w="2156" w:type="dxa"/>
            <w:gridSpan w:val="2"/>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陈兴勇</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1600000000201297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Arial" w:hAnsi="Arial" w:eastAsia="宋体" w:cs="Arial"/>
                <w:color w:val="000000"/>
                <w:spacing w:val="-14"/>
                <w:sz w:val="21"/>
                <w:szCs w:val="21"/>
                <w:lang w:val="en-US" w:eastAsia="zh-CN"/>
              </w:rPr>
            </w:pPr>
            <w:r>
              <w:rPr>
                <w:rFonts w:hint="eastAsia" w:ascii="仿宋" w:hAnsi="仿宋" w:eastAsia="仿宋" w:cs="仿宋"/>
                <w:color w:val="000000"/>
                <w:szCs w:val="21"/>
                <w:lang w:val="en-US" w:eastAsia="zh-CN"/>
              </w:rPr>
              <w:t>李治友</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1600000000301658</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孟萌萌</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电气专业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w:t>
            </w:r>
            <w:r>
              <w:rPr>
                <w:rFonts w:hint="eastAsia" w:ascii="仿宋" w:hAnsi="仿宋" w:eastAsia="仿宋" w:cs="仿宋"/>
                <w:color w:val="000000"/>
                <w:szCs w:val="21"/>
                <w:lang w:val="en-US" w:eastAsia="zh-CN"/>
              </w:rPr>
              <w:t>1</w:t>
            </w:r>
            <w:r>
              <w:rPr>
                <w:rFonts w:hint="default" w:ascii="仿宋" w:hAnsi="仿宋" w:eastAsia="仿宋" w:cs="仿宋"/>
                <w:color w:val="000000"/>
                <w:szCs w:val="21"/>
                <w:lang w:val="en-US" w:eastAsia="zh-CN"/>
              </w:rPr>
              <w:t>00000000301</w:t>
            </w:r>
            <w:r>
              <w:rPr>
                <w:rFonts w:hint="eastAsia" w:ascii="仿宋" w:hAnsi="仿宋" w:eastAsia="仿宋" w:cs="仿宋"/>
                <w:color w:val="000000"/>
                <w:szCs w:val="21"/>
                <w:lang w:val="en-US" w:eastAsia="zh-CN"/>
              </w:rPr>
              <w:t>652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仿宋" w:hAnsi="仿宋" w:eastAsia="仿宋" w:cs="仿宋"/>
                <w:color w:val="000000"/>
                <w:szCs w:val="21"/>
                <w:lang w:val="en-US" w:eastAsia="zh-CN"/>
              </w:rPr>
              <w:t>钱  鹏</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1800000000301246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55190219580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仿宋" w:hAnsi="仿宋" w:eastAsia="仿宋" w:cs="仿宋"/>
                <w:color w:val="000000"/>
                <w:szCs w:val="21"/>
                <w:lang w:val="en-US" w:eastAsia="zh-CN"/>
              </w:rPr>
              <w:t>张郑平</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default" w:ascii="仿宋" w:hAnsi="仿宋" w:eastAsia="仿宋" w:cs="仿宋"/>
                <w:color w:val="000000"/>
                <w:szCs w:val="21"/>
                <w:lang w:val="en-US" w:eastAsia="zh-CN"/>
              </w:rPr>
              <w:t>55220291726</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Arial" w:hAnsi="Arial" w:eastAsia="宋体" w:cs="Arial"/>
                <w:color w:val="000000"/>
                <w:spacing w:val="-14"/>
                <w:kern w:val="0"/>
                <w:sz w:val="21"/>
                <w:szCs w:val="21"/>
                <w:lang w:val="en-US" w:eastAsia="zh-CN" w:bidi="ar-SA"/>
              </w:rPr>
            </w:pPr>
            <w:r>
              <w:rPr>
                <w:rFonts w:hint="default" w:ascii="仿宋" w:hAnsi="仿宋" w:eastAsia="仿宋" w:cs="仿宋"/>
                <w:color w:val="000000"/>
                <w:szCs w:val="21"/>
                <w:lang w:val="en-US" w:eastAsia="zh-CN"/>
              </w:rPr>
              <w:t>孙文豪</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19220313492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欧  建</w:t>
            </w:r>
          </w:p>
        </w:tc>
        <w:tc>
          <w:tcPr>
            <w:tcW w:w="2174"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cs="仿宋"/>
                <w:color w:val="000000"/>
                <w:kern w:val="2"/>
                <w:sz w:val="21"/>
                <w:szCs w:val="21"/>
                <w:lang w:val="en-US" w:eastAsia="zh-CN" w:bidi="ar-SA"/>
              </w:rPr>
              <w:t>地质</w:t>
            </w:r>
            <w:r>
              <w:rPr>
                <w:rFonts w:hint="eastAsia" w:ascii="仿宋" w:hAnsi="仿宋" w:eastAsia="仿宋" w:cs="仿宋"/>
                <w:color w:val="000000"/>
                <w:kern w:val="2"/>
                <w:sz w:val="21"/>
                <w:szCs w:val="21"/>
                <w:lang w:val="en-US" w:eastAsia="zh-CN" w:bidi="ar-SA"/>
              </w:rPr>
              <w:t>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1800000000301234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55220312402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0800000000103084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bookmarkStart w:id="0" w:name="_GoBack" w:colFirst="0" w:colLast="4"/>
            <w:r>
              <w:rPr>
                <w:rFonts w:hint="eastAsia" w:ascii="仿宋" w:hAnsi="仿宋" w:eastAsia="仿宋" w:cs="仿宋"/>
                <w:color w:val="000000"/>
                <w:szCs w:val="21"/>
                <w:lang w:val="en-US" w:eastAsia="zh-CN"/>
              </w:rPr>
              <w:t>杨  平</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1200000000200314</w:t>
            </w:r>
          </w:p>
        </w:tc>
        <w:tc>
          <w:tcPr>
            <w:tcW w:w="2662" w:type="dxa"/>
            <w:gridSpan w:val="5"/>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55090076342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1600000000201291</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360" w:lineRule="auto"/>
              <w:ind w:firstLine="420" w:firstLineChars="200"/>
              <w:rPr>
                <w:rFonts w:hint="eastAsia" w:ascii="Arial" w:hAnsi="Arial" w:eastAsia="宋体" w:cs="Times New Roman"/>
                <w:color w:val="auto"/>
                <w:lang w:val="en-US" w:eastAsia="zh-CN"/>
              </w:rPr>
            </w:pPr>
            <w:r>
              <w:rPr>
                <w:rFonts w:hint="eastAsia" w:ascii="Arial" w:hAnsi="Arial" w:eastAsia="宋体" w:cs="Times New Roman"/>
                <w:color w:val="auto"/>
                <w:lang w:val="en-US" w:eastAsia="zh-CN"/>
              </w:rPr>
              <w:t>重庆姜家龙石矿业有限公司位于重庆市巴南区姜家镇白云山村草棚湾合作社，主要从事露天开采石灰岩、碎石加工、销售等，统一社会信用代码：91500113MA5U8KHL1C，企业性质为有限责任公司，公司法人为张顺勉；公司旗下经营有重庆姜家龙石矿业有限公司姜家镇白云山村草棚湾石灰岩矿山，矿山采矿许可证证号：C5001132009117120041669，生产规模400万t/a，开采标高+471m至+330m，矿区面积0.6065km2，有效期：2018年12月19日—2039年8月19日，矿山安全生产许可证证号：（渝）FM安许证字〔2023〕巴南延一130131号，有效期：2023年1月10日—2026年1月9日。</w:t>
            </w:r>
          </w:p>
          <w:p>
            <w:pPr>
              <w:pStyle w:val="4"/>
              <w:rPr>
                <w:rFonts w:hint="eastAsia" w:ascii="宋体" w:hAnsi="宋体"/>
                <w:b/>
                <w:bCs/>
                <w:color w:val="000000"/>
                <w:sz w:val="28"/>
                <w:szCs w:val="28"/>
                <w:lang w:eastAsia="zh-CN"/>
              </w:rPr>
            </w:pPr>
            <w:r>
              <w:rPr>
                <w:rFonts w:hint="eastAsia" w:ascii="宋体" w:hAnsi="宋体"/>
                <w:b/>
                <w:bCs/>
                <w:color w:val="000000"/>
                <w:sz w:val="28"/>
                <w:szCs w:val="28"/>
                <w:lang w:eastAsia="zh-CN"/>
              </w:rPr>
              <w:t>现场勘察照片：</w:t>
            </w:r>
          </w:p>
          <w:p>
            <w:pPr>
              <w:pStyle w:val="4"/>
              <w:ind w:left="0" w:leftChars="0" w:firstLine="0" w:firstLineChars="0"/>
              <w:rPr>
                <w:rFonts w:hint="eastAsia" w:ascii="仿宋" w:hAnsi="仿宋" w:eastAsia="仿宋" w:cs="仿宋"/>
                <w:color w:val="auto"/>
                <w:kern w:val="0"/>
                <w:szCs w:val="21"/>
                <w:lang w:eastAsia="zh-CN"/>
              </w:rPr>
            </w:pPr>
            <w:r>
              <w:drawing>
                <wp:inline distT="0" distB="0" distL="114300" distR="114300">
                  <wp:extent cx="3429000" cy="26193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429000" cy="26193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2034" w:type="dxa"/>
            <w:gridSpan w:val="3"/>
            <w:noWrap w:val="0"/>
            <w:vAlign w:val="center"/>
          </w:tcPr>
          <w:p>
            <w:pPr>
              <w:pStyle w:val="3"/>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eastAsia" w:ascii="仿宋" w:hAnsi="仿宋" w:eastAsia="仿宋"/>
                <w:color w:val="000000"/>
                <w:szCs w:val="21"/>
                <w:lang w:eastAsia="zh-CN"/>
              </w:rPr>
              <w:t>欧</w:t>
            </w:r>
            <w:r>
              <w:rPr>
                <w:rFonts w:hint="eastAsia" w:ascii="仿宋" w:hAnsi="仿宋" w:eastAsia="仿宋"/>
                <w:color w:val="000000"/>
                <w:szCs w:val="21"/>
                <w:lang w:val="en-US" w:eastAsia="zh-CN"/>
              </w:rPr>
              <w:t xml:space="preserve">  </w:t>
            </w:r>
            <w:r>
              <w:rPr>
                <w:rFonts w:hint="eastAsia" w:ascii="仿宋" w:hAnsi="仿宋" w:eastAsia="仿宋"/>
                <w:color w:val="000000"/>
                <w:szCs w:val="21"/>
                <w:lang w:eastAsia="zh-CN"/>
              </w:rPr>
              <w:t>建</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25</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5</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rPr>
            </w:pPr>
          </w:p>
        </w:tc>
        <w:tc>
          <w:tcPr>
            <w:tcW w:w="2034" w:type="dxa"/>
            <w:gridSpan w:val="3"/>
            <w:noWrap w:val="0"/>
            <w:vAlign w:val="center"/>
          </w:tcPr>
          <w:p>
            <w:pPr>
              <w:spacing w:line="300" w:lineRule="exact"/>
              <w:jc w:val="center"/>
              <w:rPr>
                <w:rFonts w:hint="eastAsia" w:ascii="仿宋" w:hAnsi="仿宋" w:eastAsia="仿宋"/>
                <w:b/>
                <w:color w:val="000000"/>
                <w:szCs w:val="21"/>
              </w:rPr>
            </w:pPr>
          </w:p>
        </w:tc>
        <w:tc>
          <w:tcPr>
            <w:tcW w:w="1226" w:type="dxa"/>
            <w:gridSpan w:val="2"/>
            <w:noWrap w:val="0"/>
            <w:vAlign w:val="center"/>
          </w:tcPr>
          <w:p>
            <w:pPr>
              <w:spacing w:line="300" w:lineRule="exact"/>
              <w:jc w:val="center"/>
              <w:rPr>
                <w:rFonts w:hint="eastAsia" w:ascii="仿宋" w:hAnsi="仿宋" w:eastAsia="仿宋"/>
                <w:b/>
                <w:color w:val="000000"/>
                <w:szCs w:val="21"/>
              </w:rPr>
            </w:pPr>
          </w:p>
        </w:tc>
        <w:tc>
          <w:tcPr>
            <w:tcW w:w="3138" w:type="dxa"/>
            <w:gridSpan w:val="5"/>
            <w:noWrap w:val="0"/>
            <w:vAlign w:val="center"/>
          </w:tcPr>
          <w:p>
            <w:pPr>
              <w:spacing w:line="300" w:lineRule="exact"/>
              <w:jc w:val="center"/>
              <w:rPr>
                <w:rFonts w:hint="eastAsia" w:ascii="仿宋" w:hAnsi="仿宋" w:eastAsia="仿宋"/>
                <w:b/>
                <w:color w:val="000000"/>
                <w:szCs w:val="21"/>
              </w:rPr>
            </w:pPr>
          </w:p>
        </w:tc>
      </w:tr>
    </w:tbl>
    <w:p>
      <w:pPr>
        <w:spacing w:line="520" w:lineRule="exact"/>
        <w:rPr>
          <w:rFonts w:ascii="宋体" w:hAnsi="宋体"/>
          <w:color w:val="000000"/>
          <w:sz w:val="24"/>
          <w:szCs w:val="24"/>
        </w:rPr>
      </w:pP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132C16"/>
    <w:multiLevelType w:val="multilevel"/>
    <w:tmpl w:val="AE132C16"/>
    <w:lvl w:ilvl="0" w:tentative="0">
      <w:start w:val="20"/>
      <w:numFmt w:val="chineseCountingThousand"/>
      <w:isLgl/>
      <w:lvlText w:val="第%1章"/>
      <w:lvlJc w:val="left"/>
      <w:pPr>
        <w:ind w:left="1560"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1" w:tentative="0">
      <w:start w:val="1"/>
      <w:numFmt w:val="decimal"/>
      <w:isLgl/>
      <w:lvlText w:val="%1.%2"/>
      <w:lvlJc w:val="left"/>
      <w:pPr>
        <w:ind w:left="992" w:hanging="567"/>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2" w:tentative="0">
      <w:start w:val="1"/>
      <w:numFmt w:val="decimal"/>
      <w:isLgl/>
      <w:lvlText w:val="%1.%2.%3"/>
      <w:lvlJc w:val="left"/>
      <w:pPr>
        <w:ind w:left="1418" w:hanging="567"/>
      </w:pPr>
      <w:rPr>
        <w:rFonts w:hint="eastAsia" w:cs="Times New Roman"/>
      </w:rPr>
    </w:lvl>
    <w:lvl w:ilvl="3" w:tentative="0">
      <w:start w:val="1"/>
      <w:numFmt w:val="decimal"/>
      <w:isLgl/>
      <w:lvlText w:val="%1.%2.%3.%4"/>
      <w:lvlJc w:val="left"/>
      <w:pPr>
        <w:ind w:left="1984" w:hanging="708"/>
      </w:pPr>
      <w:rPr>
        <w:rFonts w:hint="eastAsia" w:cs="Times New Roman"/>
      </w:rPr>
    </w:lvl>
    <w:lvl w:ilvl="4" w:tentative="0">
      <w:start w:val="1"/>
      <w:numFmt w:val="decimal"/>
      <w:pStyle w:val="2"/>
      <w:isLgl/>
      <w:lvlText w:val="%1.%2.%3.%4.%5"/>
      <w:lvlJc w:val="left"/>
      <w:pPr>
        <w:ind w:left="2551" w:hanging="850"/>
      </w:pPr>
      <w:rPr>
        <w:rFonts w:hint="eastAsia" w:cs="Times New Roman"/>
      </w:rPr>
    </w:lvl>
    <w:lvl w:ilvl="5" w:tentative="0">
      <w:start w:val="1"/>
      <w:numFmt w:val="decimal"/>
      <w:isLgl/>
      <w:lvlText w:val="%1.%2.%3.%4.%5.%6"/>
      <w:lvlJc w:val="left"/>
      <w:pPr>
        <w:ind w:left="3260" w:hanging="1134"/>
      </w:pPr>
      <w:rPr>
        <w:rFonts w:hint="eastAsia" w:cs="Times New Roman"/>
      </w:rPr>
    </w:lvl>
    <w:lvl w:ilvl="6" w:tentative="0">
      <w:start w:val="1"/>
      <w:numFmt w:val="decimal"/>
      <w:isLgl/>
      <w:lvlText w:val="%1.%2.%3.%4.%5.%6.%7"/>
      <w:lvlJc w:val="left"/>
      <w:pPr>
        <w:ind w:left="3827" w:hanging="1276"/>
      </w:pPr>
      <w:rPr>
        <w:rFonts w:hint="eastAsia" w:cs="Times New Roman"/>
      </w:rPr>
    </w:lvl>
    <w:lvl w:ilvl="7" w:tentative="0">
      <w:start w:val="1"/>
      <w:numFmt w:val="decimal"/>
      <w:isLgl/>
      <w:lvlText w:val="%1.%2.%3.%4.%5.%6.%7.%8"/>
      <w:lvlJc w:val="left"/>
      <w:pPr>
        <w:ind w:left="4394" w:hanging="1418"/>
      </w:pPr>
      <w:rPr>
        <w:rFonts w:hint="eastAsia" w:cs="Times New Roman"/>
      </w:rPr>
    </w:lvl>
    <w:lvl w:ilvl="8" w:tentative="0">
      <w:start w:val="1"/>
      <w:numFmt w:val="decimal"/>
      <w:isLg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52761A"/>
    <w:rsid w:val="1452761A"/>
    <w:rsid w:val="75C64F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5"/>
    <w:basedOn w:val="1"/>
    <w:next w:val="1"/>
    <w:unhideWhenUsed/>
    <w:qFormat/>
    <w:uiPriority w:val="9"/>
    <w:pPr>
      <w:keepNext/>
      <w:keepLines/>
      <w:numPr>
        <w:ilvl w:val="4"/>
        <w:numId w:val="1"/>
      </w:numPr>
      <w:spacing w:before="280" w:beforeLines="0" w:beforeAutospacing="0" w:after="290" w:afterLines="0" w:afterAutospacing="0" w:line="372" w:lineRule="auto"/>
      <w:ind w:left="2551" w:hanging="850" w:firstLineChars="0"/>
      <w:outlineLvl w:val="4"/>
    </w:pPr>
    <w:rPr>
      <w:b/>
      <w:sz w:val="28"/>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footer"/>
    <w:basedOn w:val="1"/>
    <w:next w:val="5"/>
    <w:qFormat/>
    <w:uiPriority w:val="0"/>
    <w:pPr>
      <w:tabs>
        <w:tab w:val="center" w:pos="4153"/>
        <w:tab w:val="right" w:pos="8306"/>
      </w:tabs>
      <w:snapToGrid w:val="0"/>
      <w:jc w:val="left"/>
    </w:pPr>
    <w:rPr>
      <w:sz w:val="18"/>
    </w:rPr>
  </w:style>
  <w:style w:type="paragraph" w:customStyle="1" w:styleId="5">
    <w:name w:val="报告正文"/>
    <w:basedOn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6">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2025-09-26T07:00:00Z</dcterms:created>
  <dc:creator>雷楠</dc:creator>
  <cp:lastModifiedBy>雷楠</cp:lastModifiedBy>
  <dcterms:modified xsi:type="dcterms:W3CDTF">2025-09-26T07:01:36Z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