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重庆市高新区含谷液化气经营部瓶装液化石油气经营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重庆市高新区含谷液化气经营部瓶装液化石油气经营安全现状评价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重庆市高新区含谷液化气经营部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金凤液化气经营部）注册地址位于重庆市高新区金凤镇正街22号附9号</w:t>
            </w:r>
            <w:r>
              <w:rPr>
                <w:rFonts w:hint="eastAsia"/>
              </w:rPr>
              <w:t>，该经营部负责人：</w:t>
            </w:r>
            <w:r>
              <w:rPr>
                <w:rFonts w:hint="eastAsia"/>
                <w:lang w:eastAsia="zh-CN"/>
              </w:rPr>
              <w:t>牟元富</w:t>
            </w:r>
            <w:r>
              <w:rPr>
                <w:rFonts w:hint="eastAsia"/>
              </w:rPr>
              <w:t>。该经营部</w:t>
            </w:r>
            <w:r>
              <w:rPr>
                <w:rFonts w:hint="eastAsia"/>
                <w:lang w:eastAsia="zh-CN"/>
              </w:rPr>
              <w:t>瓶库位于重庆市高新区金凤镇海兰村三社，金凤液化气经营部液化气瓶库</w:t>
            </w:r>
            <w:r>
              <w:rPr>
                <w:rFonts w:hint="eastAsia"/>
              </w:rPr>
              <w:t>为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= 2 \* ROMAN</w:instrText>
            </w:r>
            <w:r>
              <w:instrText xml:space="preserve"> </w:instrText>
            </w:r>
            <w:r>
              <w:fldChar w:fldCharType="separate"/>
            </w:r>
            <w:r>
              <w:t>II</w:t>
            </w:r>
            <w:r>
              <w:fldChar w:fldCharType="end"/>
            </w:r>
            <w:r>
              <w:rPr>
                <w:rFonts w:hint="eastAsia"/>
              </w:rPr>
              <w:t>类瓶装供应站、液化气及城镇燃气用二甲醚实瓶最大存放量170瓶（15kg/瓶）。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IMG_20201107_15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1107_1510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2020.11.1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09180B"/>
    <w:rsid w:val="5A09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2020-12-24T07:53:00Z</dcterms:created>
  <dc:creator>Neuropathy.</dc:creator>
  <cp:lastModifiedBy>Neuropathy.</cp:lastModifiedBy>
  <dcterms:modified xsi:type="dcterms:W3CDTF">2020-12-24T07:53:26Z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