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
        <w:gridCol w:w="1134"/>
        <w:gridCol w:w="14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jc w:val="center"/>
              <w:rPr>
                <w:rFonts w:hint="eastAsia" w:ascii="仿宋" w:hAnsi="仿宋" w:eastAsia="仿宋"/>
                <w:szCs w:val="21"/>
                <w:lang w:eastAsia="zh-CN"/>
              </w:rPr>
            </w:pPr>
            <w:r>
              <w:rPr>
                <w:rFonts w:hint="eastAsia" w:ascii="仿宋" w:hAnsi="仿宋" w:eastAsia="仿宋"/>
                <w:szCs w:val="21"/>
                <w:lang w:eastAsia="zh-CN"/>
              </w:rPr>
              <w:t>重庆新恒阳储运有限公司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jc w:val="center"/>
              <w:rPr>
                <w:rFonts w:hint="eastAsia" w:ascii="仿宋" w:hAnsi="仿宋" w:eastAsia="仿宋"/>
                <w:bCs/>
                <w:szCs w:val="21"/>
                <w:lang w:eastAsia="zh-CN"/>
              </w:rPr>
            </w:pPr>
            <w:r>
              <w:rPr>
                <w:rFonts w:hint="eastAsia" w:ascii="仿宋" w:hAnsi="仿宋" w:eastAsia="仿宋"/>
                <w:bCs/>
                <w:szCs w:val="21"/>
                <w:lang w:eastAsia="zh-CN"/>
              </w:rPr>
              <w:t>重庆新恒阳储运有限公司重庆主城港区长寿胡家坪作业二区团山堡码头5#泊位安全现状评价报告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ascii="仿宋" w:hAnsi="仿宋" w:eastAsia="仿宋"/>
                <w:szCs w:val="21"/>
              </w:rPr>
              <w:sym w:font="Wingdings 2" w:char="0052"/>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港口码头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2987"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吴子科</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923"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1319"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2174" w:type="dxa"/>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吴子科、高胡容</w:t>
            </w:r>
          </w:p>
        </w:tc>
        <w:tc>
          <w:tcPr>
            <w:tcW w:w="292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11.03</w:t>
            </w:r>
          </w:p>
        </w:tc>
        <w:tc>
          <w:tcPr>
            <w:tcW w:w="1319"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351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1812"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吴子科</w:t>
            </w:r>
          </w:p>
        </w:tc>
        <w:tc>
          <w:tcPr>
            <w:tcW w:w="1586" w:type="dxa"/>
            <w:gridSpan w:val="2"/>
            <w:noWrap w:val="0"/>
            <w:vAlign w:val="center"/>
          </w:tcPr>
          <w:p>
            <w:pPr>
              <w:jc w:val="center"/>
              <w:rPr>
                <w:rFonts w:hint="eastAsia" w:ascii="仿宋" w:hAnsi="仿宋" w:eastAsia="仿宋"/>
                <w:szCs w:val="21"/>
              </w:rPr>
            </w:pPr>
            <w:r>
              <w:rPr>
                <w:rFonts w:hint="eastAsia" w:ascii="仿宋" w:hAnsi="仿宋" w:eastAsia="仿宋"/>
                <w:szCs w:val="21"/>
              </w:rPr>
              <w:t>水工结构</w:t>
            </w:r>
          </w:p>
        </w:tc>
        <w:tc>
          <w:tcPr>
            <w:tcW w:w="3511" w:type="dxa"/>
            <w:gridSpan w:val="5"/>
            <w:noWrap w:val="0"/>
            <w:vAlign w:val="center"/>
          </w:tcPr>
          <w:p>
            <w:pPr>
              <w:jc w:val="center"/>
              <w:rPr>
                <w:rFonts w:ascii="仿宋" w:hAnsi="仿宋" w:eastAsia="仿宋"/>
                <w:szCs w:val="21"/>
              </w:rPr>
            </w:pPr>
            <w:r>
              <w:rPr>
                <w:rFonts w:hint="eastAsia" w:ascii="仿宋" w:hAnsi="仿宋" w:eastAsia="仿宋"/>
                <w:szCs w:val="21"/>
              </w:rPr>
              <w:t>1500000000100173</w:t>
            </w:r>
          </w:p>
        </w:tc>
        <w:tc>
          <w:tcPr>
            <w:tcW w:w="1812" w:type="dxa"/>
            <w:gridSpan w:val="5"/>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李 伟</w:t>
            </w:r>
          </w:p>
        </w:tc>
        <w:tc>
          <w:tcPr>
            <w:tcW w:w="1586" w:type="dxa"/>
            <w:gridSpan w:val="2"/>
            <w:noWrap w:val="0"/>
            <w:vAlign w:val="center"/>
          </w:tcPr>
          <w:p>
            <w:pPr>
              <w:jc w:val="center"/>
              <w:rPr>
                <w:rFonts w:hint="eastAsia" w:ascii="仿宋" w:hAnsi="仿宋" w:eastAsia="仿宋"/>
                <w:szCs w:val="21"/>
              </w:rPr>
            </w:pPr>
            <w:r>
              <w:rPr>
                <w:rFonts w:hint="eastAsia" w:ascii="仿宋" w:hAnsi="仿宋" w:eastAsia="仿宋"/>
                <w:szCs w:val="21"/>
              </w:rPr>
              <w:t>机械、安全</w:t>
            </w:r>
          </w:p>
        </w:tc>
        <w:tc>
          <w:tcPr>
            <w:tcW w:w="3511" w:type="dxa"/>
            <w:gridSpan w:val="5"/>
            <w:noWrap w:val="0"/>
            <w:vAlign w:val="center"/>
          </w:tcPr>
          <w:p>
            <w:pPr>
              <w:jc w:val="center"/>
              <w:rPr>
                <w:rFonts w:ascii="仿宋" w:hAnsi="仿宋" w:eastAsia="仿宋"/>
                <w:szCs w:val="21"/>
              </w:rPr>
            </w:pPr>
            <w:r>
              <w:rPr>
                <w:rFonts w:hint="eastAsia" w:ascii="仿宋" w:hAnsi="仿宋" w:eastAsia="仿宋"/>
                <w:szCs w:val="21"/>
              </w:rPr>
              <w:t>1800000000201223</w:t>
            </w:r>
          </w:p>
        </w:tc>
        <w:tc>
          <w:tcPr>
            <w:tcW w:w="1812" w:type="dxa"/>
            <w:gridSpan w:val="5"/>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szCs w:val="21"/>
                <w:lang w:eastAsia="zh-CN"/>
              </w:rPr>
            </w:pPr>
            <w:r>
              <w:rPr>
                <w:rFonts w:hint="eastAsia" w:ascii="仿宋" w:hAnsi="仿宋" w:eastAsia="仿宋"/>
                <w:szCs w:val="21"/>
                <w:lang w:eastAsia="zh-CN"/>
              </w:rPr>
              <w:t>孟萌萌</w:t>
            </w:r>
          </w:p>
        </w:tc>
        <w:tc>
          <w:tcPr>
            <w:tcW w:w="1586" w:type="dxa"/>
            <w:gridSpan w:val="2"/>
            <w:noWrap w:val="0"/>
            <w:vAlign w:val="center"/>
          </w:tcPr>
          <w:p>
            <w:pPr>
              <w:jc w:val="center"/>
              <w:rPr>
                <w:rFonts w:hint="eastAsia" w:ascii="仿宋" w:hAnsi="仿宋" w:eastAsia="仿宋"/>
                <w:szCs w:val="21"/>
                <w:lang w:eastAsia="zh-CN"/>
              </w:rPr>
            </w:pPr>
            <w:r>
              <w:rPr>
                <w:rFonts w:hint="eastAsia" w:ascii="仿宋" w:hAnsi="仿宋" w:eastAsia="仿宋"/>
                <w:szCs w:val="21"/>
                <w:lang w:eastAsia="zh-CN"/>
              </w:rPr>
              <w:t>电气</w:t>
            </w:r>
          </w:p>
        </w:tc>
        <w:tc>
          <w:tcPr>
            <w:tcW w:w="3511" w:type="dxa"/>
            <w:gridSpan w:val="5"/>
            <w:noWrap w:val="0"/>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1100000000301652</w:t>
            </w:r>
          </w:p>
        </w:tc>
        <w:tc>
          <w:tcPr>
            <w:tcW w:w="1812" w:type="dxa"/>
            <w:gridSpan w:val="5"/>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林  波</w:t>
            </w:r>
          </w:p>
        </w:tc>
        <w:tc>
          <w:tcPr>
            <w:tcW w:w="1586" w:type="dxa"/>
            <w:gridSpan w:val="2"/>
            <w:noWrap w:val="0"/>
            <w:vAlign w:val="center"/>
          </w:tcPr>
          <w:p>
            <w:pPr>
              <w:jc w:val="center"/>
              <w:rPr>
                <w:rFonts w:hint="eastAsia" w:ascii="仿宋" w:hAnsi="仿宋" w:eastAsia="仿宋"/>
                <w:szCs w:val="21"/>
              </w:rPr>
            </w:pPr>
            <w:r>
              <w:rPr>
                <w:rFonts w:hint="eastAsia" w:ascii="仿宋" w:hAnsi="仿宋" w:eastAsia="仿宋"/>
                <w:szCs w:val="21"/>
              </w:rPr>
              <w:t>化工工艺</w:t>
            </w:r>
          </w:p>
        </w:tc>
        <w:tc>
          <w:tcPr>
            <w:tcW w:w="3511" w:type="dxa"/>
            <w:gridSpan w:val="5"/>
            <w:noWrap w:val="0"/>
            <w:vAlign w:val="center"/>
          </w:tcPr>
          <w:p>
            <w:pPr>
              <w:jc w:val="center"/>
              <w:rPr>
                <w:rFonts w:ascii="仿宋" w:hAnsi="仿宋" w:eastAsia="仿宋"/>
                <w:szCs w:val="21"/>
              </w:rPr>
            </w:pPr>
            <w:r>
              <w:rPr>
                <w:rFonts w:hint="eastAsia" w:ascii="仿宋" w:hAnsi="仿宋" w:eastAsia="仿宋"/>
                <w:szCs w:val="21"/>
              </w:rPr>
              <w:t>S011053000110192002987</w:t>
            </w:r>
          </w:p>
        </w:tc>
        <w:tc>
          <w:tcPr>
            <w:tcW w:w="1812" w:type="dxa"/>
            <w:gridSpan w:val="5"/>
            <w:noWrap w:val="0"/>
            <w:vAlign w:val="center"/>
          </w:tcPr>
          <w:p>
            <w:pPr>
              <w:jc w:val="center"/>
              <w:rPr>
                <w:rFonts w:hint="eastAsia" w:ascii="仿宋" w:hAnsi="仿宋" w:eastAsia="仿宋"/>
                <w:szCs w:val="21"/>
              </w:rPr>
            </w:pPr>
            <w:r>
              <w:rPr>
                <w:rFonts w:hint="eastAsia" w:ascii="仿宋" w:hAnsi="仿宋" w:eastAsia="仿宋"/>
                <w:color w:val="000000"/>
                <w:szCs w:val="21"/>
                <w:lang w:val="en-US" w:eastAsia="zh-CN"/>
              </w:rPr>
              <w:t>55190209531</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王  梅</w:t>
            </w:r>
          </w:p>
        </w:tc>
        <w:tc>
          <w:tcPr>
            <w:tcW w:w="1586" w:type="dxa"/>
            <w:gridSpan w:val="2"/>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电气</w:t>
            </w:r>
          </w:p>
        </w:tc>
        <w:tc>
          <w:tcPr>
            <w:tcW w:w="3511" w:type="dxa"/>
            <w:gridSpan w:val="5"/>
            <w:noWrap w:val="0"/>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S011053000110191001147</w:t>
            </w:r>
          </w:p>
        </w:tc>
        <w:tc>
          <w:tcPr>
            <w:tcW w:w="181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高胡容</w:t>
            </w:r>
          </w:p>
        </w:tc>
        <w:tc>
          <w:tcPr>
            <w:tcW w:w="1586" w:type="dxa"/>
            <w:gridSpan w:val="2"/>
            <w:noWrap w:val="0"/>
            <w:vAlign w:val="center"/>
          </w:tcPr>
          <w:p>
            <w:pPr>
              <w:jc w:val="center"/>
              <w:rPr>
                <w:rFonts w:hint="eastAsia" w:ascii="仿宋" w:hAnsi="仿宋" w:eastAsia="仿宋"/>
                <w:szCs w:val="21"/>
              </w:rPr>
            </w:pPr>
            <w:r>
              <w:rPr>
                <w:rFonts w:hint="eastAsia" w:ascii="仿宋" w:hAnsi="仿宋" w:eastAsia="仿宋"/>
                <w:szCs w:val="21"/>
              </w:rPr>
              <w:t>安全</w:t>
            </w:r>
          </w:p>
        </w:tc>
        <w:tc>
          <w:tcPr>
            <w:tcW w:w="3511" w:type="dxa"/>
            <w:gridSpan w:val="5"/>
            <w:noWrap w:val="0"/>
            <w:vAlign w:val="center"/>
          </w:tcPr>
          <w:p>
            <w:pPr>
              <w:jc w:val="center"/>
              <w:rPr>
                <w:rFonts w:ascii="仿宋" w:hAnsi="仿宋" w:eastAsia="仿宋"/>
                <w:szCs w:val="21"/>
              </w:rPr>
            </w:pPr>
            <w:r>
              <w:rPr>
                <w:rFonts w:hint="eastAsia" w:ascii="仿宋" w:hAnsi="仿宋" w:eastAsia="仿宋"/>
                <w:szCs w:val="21"/>
              </w:rPr>
              <w:t>S011053000110192002940</w:t>
            </w:r>
          </w:p>
        </w:tc>
        <w:tc>
          <w:tcPr>
            <w:tcW w:w="1812" w:type="dxa"/>
            <w:gridSpan w:val="5"/>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 xml:space="preserve"> 55090076425</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蔡治勇</w:t>
            </w:r>
          </w:p>
        </w:tc>
        <w:tc>
          <w:tcPr>
            <w:tcW w:w="1586" w:type="dxa"/>
            <w:gridSpan w:val="2"/>
            <w:noWrap w:val="0"/>
            <w:vAlign w:val="center"/>
          </w:tcPr>
          <w:p>
            <w:pPr>
              <w:jc w:val="center"/>
              <w:rPr>
                <w:rFonts w:hint="eastAsia" w:ascii="仿宋" w:hAnsi="仿宋" w:eastAsia="仿宋"/>
                <w:szCs w:val="21"/>
              </w:rPr>
            </w:pPr>
            <w:r>
              <w:rPr>
                <w:rFonts w:hint="eastAsia" w:ascii="仿宋" w:hAnsi="仿宋" w:eastAsia="仿宋"/>
                <w:szCs w:val="21"/>
              </w:rPr>
              <w:t>火炸药、安全</w:t>
            </w:r>
          </w:p>
        </w:tc>
        <w:tc>
          <w:tcPr>
            <w:tcW w:w="3511" w:type="dxa"/>
            <w:gridSpan w:val="5"/>
            <w:noWrap w:val="0"/>
            <w:vAlign w:val="center"/>
          </w:tcPr>
          <w:p>
            <w:pPr>
              <w:jc w:val="center"/>
              <w:rPr>
                <w:rFonts w:ascii="仿宋" w:hAnsi="仿宋" w:eastAsia="仿宋"/>
                <w:szCs w:val="21"/>
              </w:rPr>
            </w:pPr>
            <w:r>
              <w:rPr>
                <w:rFonts w:hint="eastAsia" w:ascii="仿宋" w:hAnsi="仿宋" w:eastAsia="仿宋"/>
                <w:szCs w:val="21"/>
              </w:rPr>
              <w:t>0800000000102949</w:t>
            </w:r>
          </w:p>
        </w:tc>
        <w:tc>
          <w:tcPr>
            <w:tcW w:w="1812" w:type="dxa"/>
            <w:gridSpan w:val="5"/>
            <w:noWrap w:val="0"/>
            <w:vAlign w:val="center"/>
          </w:tcPr>
          <w:p>
            <w:pPr>
              <w:jc w:val="center"/>
              <w:rPr>
                <w:rFonts w:ascii="仿宋" w:hAnsi="仿宋" w:eastAsia="仿宋"/>
                <w:szCs w:val="21"/>
              </w:rPr>
            </w:pPr>
            <w:r>
              <w:rPr>
                <w:rFonts w:hint="eastAsia" w:ascii="仿宋" w:hAnsi="仿宋" w:eastAsia="仿宋"/>
                <w:color w:val="000000"/>
                <w:szCs w:val="21"/>
              </w:rPr>
              <w:t>55080052964</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ascii="仿宋" w:hAnsi="仿宋" w:eastAsia="仿宋"/>
                <w:szCs w:val="21"/>
              </w:rPr>
              <w:fldChar w:fldCharType="begin"/>
            </w:r>
            <w:r>
              <w:rPr>
                <w:rFonts w:ascii="仿宋" w:hAnsi="仿宋" w:eastAsia="仿宋"/>
                <w:szCs w:val="21"/>
              </w:rPr>
              <w:instrText xml:space="preserve">HYPERLINK "http://cydj.5anquan.com/UILogin/BeforeUserInfoShow/?id=622&amp;state=0" \t "http://cydj.5anquan.com/UILogin/_blank"</w:instrText>
            </w:r>
            <w:r>
              <w:rPr>
                <w:rFonts w:ascii="仿宋" w:hAnsi="仿宋" w:eastAsia="仿宋"/>
                <w:szCs w:val="21"/>
              </w:rPr>
              <w:fldChar w:fldCharType="separate"/>
            </w:r>
            <w:r>
              <w:rPr>
                <w:rFonts w:hint="eastAsia" w:ascii="仿宋" w:hAnsi="仿宋" w:eastAsia="仿宋"/>
                <w:szCs w:val="21"/>
              </w:rPr>
              <w:t>冯</w:t>
            </w:r>
            <w:r>
              <w:rPr>
                <w:rFonts w:hint="eastAsia" w:ascii="仿宋" w:hAnsi="仿宋" w:eastAsia="仿宋"/>
                <w:szCs w:val="21"/>
                <w:lang w:val="en-US" w:eastAsia="zh-CN"/>
              </w:rPr>
              <w:t xml:space="preserve"> </w:t>
            </w:r>
            <w:r>
              <w:rPr>
                <w:rFonts w:hint="eastAsia" w:ascii="仿宋" w:hAnsi="仿宋" w:eastAsia="仿宋"/>
                <w:szCs w:val="21"/>
              </w:rPr>
              <w:t xml:space="preserve"> 皓</w:t>
            </w:r>
            <w:r>
              <w:rPr>
                <w:rFonts w:ascii="仿宋" w:hAnsi="仿宋" w:eastAsia="仿宋"/>
                <w:szCs w:val="21"/>
              </w:rPr>
              <w:fldChar w:fldCharType="end"/>
            </w:r>
          </w:p>
        </w:tc>
        <w:tc>
          <w:tcPr>
            <w:tcW w:w="1586" w:type="dxa"/>
            <w:gridSpan w:val="2"/>
            <w:noWrap w:val="0"/>
            <w:vAlign w:val="center"/>
          </w:tcPr>
          <w:p>
            <w:pPr>
              <w:jc w:val="center"/>
              <w:rPr>
                <w:rFonts w:hint="eastAsia" w:ascii="仿宋" w:hAnsi="仿宋" w:eastAsia="仿宋"/>
                <w:szCs w:val="21"/>
              </w:rPr>
            </w:pPr>
            <w:r>
              <w:rPr>
                <w:rFonts w:hint="eastAsia" w:ascii="仿宋" w:hAnsi="仿宋" w:eastAsia="仿宋"/>
                <w:szCs w:val="21"/>
              </w:rPr>
              <w:t>机械、化工机械</w:t>
            </w:r>
          </w:p>
        </w:tc>
        <w:tc>
          <w:tcPr>
            <w:tcW w:w="3511" w:type="dxa"/>
            <w:gridSpan w:val="5"/>
            <w:noWrap w:val="0"/>
            <w:vAlign w:val="center"/>
          </w:tcPr>
          <w:p>
            <w:pPr>
              <w:jc w:val="center"/>
              <w:rPr>
                <w:rFonts w:ascii="仿宋" w:hAnsi="仿宋" w:eastAsia="仿宋"/>
                <w:szCs w:val="21"/>
              </w:rPr>
            </w:pPr>
            <w:r>
              <w:rPr>
                <w:rFonts w:hint="eastAsia" w:ascii="仿宋" w:hAnsi="仿宋" w:eastAsia="仿宋"/>
                <w:szCs w:val="21"/>
              </w:rPr>
              <w:t>1600000000201291</w:t>
            </w:r>
          </w:p>
        </w:tc>
        <w:tc>
          <w:tcPr>
            <w:tcW w:w="1812" w:type="dxa"/>
            <w:gridSpan w:val="5"/>
            <w:noWrap w:val="0"/>
            <w:vAlign w:val="center"/>
          </w:tcPr>
          <w:p>
            <w:pPr>
              <w:jc w:val="center"/>
              <w:rPr>
                <w:rFonts w:hint="eastAsia" w:ascii="仿宋" w:hAnsi="仿宋" w:eastAsia="仿宋"/>
                <w:szCs w:val="21"/>
              </w:rPr>
            </w:pPr>
            <w:r>
              <w:rPr>
                <w:rFonts w:hint="eastAsia" w:ascii="仿宋" w:hAnsi="仿宋" w:eastAsia="仿宋"/>
                <w:color w:val="000000"/>
                <w:szCs w:val="21"/>
              </w:rPr>
              <w:t>55130140330</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szCs w:val="21"/>
                <w:lang w:eastAsia="zh-CN"/>
              </w:rPr>
            </w:pPr>
            <w:r>
              <w:rPr>
                <w:rFonts w:hint="eastAsia" w:ascii="仿宋" w:hAnsi="仿宋" w:eastAsia="仿宋"/>
                <w:szCs w:val="21"/>
                <w:lang w:eastAsia="zh-CN"/>
              </w:rPr>
              <w:t>刘国勇</w:t>
            </w:r>
          </w:p>
        </w:tc>
        <w:tc>
          <w:tcPr>
            <w:tcW w:w="1586" w:type="dxa"/>
            <w:gridSpan w:val="2"/>
            <w:noWrap w:val="0"/>
            <w:vAlign w:val="center"/>
          </w:tcPr>
          <w:p>
            <w:pPr>
              <w:jc w:val="center"/>
              <w:rPr>
                <w:rFonts w:hint="eastAsia" w:ascii="仿宋" w:hAnsi="仿宋" w:eastAsia="仿宋"/>
                <w:szCs w:val="21"/>
                <w:lang w:eastAsia="zh-CN"/>
              </w:rPr>
            </w:pPr>
            <w:r>
              <w:rPr>
                <w:rFonts w:hint="eastAsia" w:ascii="仿宋" w:hAnsi="仿宋" w:eastAsia="仿宋"/>
                <w:szCs w:val="21"/>
                <w:lang w:eastAsia="zh-CN"/>
              </w:rPr>
              <w:t>化工工艺</w:t>
            </w:r>
          </w:p>
        </w:tc>
        <w:tc>
          <w:tcPr>
            <w:tcW w:w="3511" w:type="dxa"/>
            <w:gridSpan w:val="5"/>
            <w:noWrap w:val="0"/>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1800000000100099</w:t>
            </w:r>
          </w:p>
        </w:tc>
        <w:tc>
          <w:tcPr>
            <w:tcW w:w="1812" w:type="dxa"/>
            <w:gridSpan w:val="5"/>
            <w:noWrap w:val="0"/>
            <w:vAlign w:val="center"/>
          </w:tcPr>
          <w:p>
            <w:pPr>
              <w:jc w:val="center"/>
              <w:rPr>
                <w:rFonts w:hint="eastAsia" w:ascii="仿宋" w:hAnsi="仿宋" w:eastAsia="仿宋"/>
                <w:szCs w:val="21"/>
              </w:rPr>
            </w:pPr>
            <w:r>
              <w:rPr>
                <w:rFonts w:hint="eastAsia" w:ascii="仿宋" w:hAnsi="仿宋" w:eastAsia="仿宋"/>
                <w:color w:val="000000"/>
                <w:szCs w:val="21"/>
              </w:rPr>
              <w:t>55060013805</w:t>
            </w:r>
          </w:p>
        </w:tc>
        <w:tc>
          <w:tcPr>
            <w:tcW w:w="1663" w:type="dxa"/>
            <w:noWrap w:val="0"/>
            <w:vAlign w:val="top"/>
          </w:tcPr>
          <w:p>
            <w:pPr>
              <w:jc w:val="cente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jc w:val="left"/>
              <w:rPr>
                <w:rFonts w:hint="eastAsia"/>
              </w:rPr>
            </w:pPr>
            <w:r>
              <w:rPr>
                <w:rFonts w:hint="eastAsia"/>
              </w:rPr>
              <w:t>5#泊位为架空斜坡式浮码头，设置趸船一艘，名为“新恒阳5号趸”，主尺度为70.62m×14.0m×2.4m（总长×船宽×型深），靠泊能力为3000吨级（兼顾5000吨级）。码头通过能力为80万吨/年。</w:t>
            </w:r>
          </w:p>
          <w:p>
            <w:pPr>
              <w:pStyle w:val="2"/>
              <w:rPr>
                <w:rFonts w:hint="eastAsia" w:eastAsia="仿宋"/>
                <w:lang w:eastAsia="zh-CN"/>
              </w:rPr>
            </w:pPr>
            <w:r>
              <w:rPr>
                <w:rFonts w:hint="eastAsia" w:eastAsia="仿宋"/>
                <w:lang w:eastAsia="zh-CN"/>
              </w:rPr>
              <w:drawing>
                <wp:inline distT="0" distB="0" distL="114300" distR="114300">
                  <wp:extent cx="5305425" cy="3978910"/>
                  <wp:effectExtent l="0" t="0" r="9525" b="2540"/>
                  <wp:docPr id="1" name="图片 1" descr="IMG_20201014_142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1014_142149"/>
                          <pic:cNvPicPr>
                            <a:picLocks noChangeAspect="1"/>
                          </pic:cNvPicPr>
                        </pic:nvPicPr>
                        <pic:blipFill>
                          <a:blip r:embed="rId4"/>
                          <a:stretch>
                            <a:fillRect/>
                          </a:stretch>
                        </pic:blipFill>
                        <pic:spPr>
                          <a:xfrm>
                            <a:off x="0" y="0"/>
                            <a:ext cx="5305425" cy="397891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377"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7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333"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szCs w:val="21"/>
              </w:rPr>
            </w:pPr>
          </w:p>
        </w:tc>
        <w:tc>
          <w:tcPr>
            <w:tcW w:w="1586" w:type="dxa"/>
            <w:gridSpan w:val="2"/>
            <w:noWrap w:val="0"/>
            <w:vAlign w:val="center"/>
          </w:tcPr>
          <w:p>
            <w:pPr>
              <w:spacing w:line="300" w:lineRule="exact"/>
              <w:jc w:val="center"/>
              <w:rPr>
                <w:rFonts w:ascii="仿宋" w:hAnsi="仿宋" w:eastAsia="仿宋"/>
                <w:kern w:val="2"/>
                <w:sz w:val="21"/>
                <w:szCs w:val="21"/>
                <w:lang w:val="en-US" w:eastAsia="zh-CN" w:bidi="ar-SA"/>
              </w:rPr>
            </w:pPr>
            <w:r>
              <w:rPr>
                <w:rFonts w:hint="eastAsia" w:ascii="仿宋" w:hAnsi="仿宋" w:eastAsia="仿宋"/>
                <w:szCs w:val="21"/>
              </w:rPr>
              <w:t>吴子科、高胡容</w:t>
            </w:r>
          </w:p>
        </w:tc>
        <w:tc>
          <w:tcPr>
            <w:tcW w:w="2377" w:type="dxa"/>
            <w:gridSpan w:val="4"/>
            <w:noWrap w:val="0"/>
            <w:vAlign w:val="center"/>
          </w:tcPr>
          <w:p>
            <w:pPr>
              <w:adjustRightInd w:val="0"/>
              <w:snapToGrid w:val="0"/>
              <w:ind w:firstLine="420" w:firstLineChars="200"/>
              <w:rPr>
                <w:rFonts w:hint="default" w:ascii="仿宋" w:hAnsi="仿宋" w:eastAsia="仿宋"/>
                <w:kern w:val="2"/>
                <w:sz w:val="21"/>
                <w:szCs w:val="21"/>
                <w:lang w:val="en-US" w:eastAsia="zh-CN" w:bidi="ar-SA"/>
              </w:rPr>
            </w:pPr>
            <w:r>
              <w:rPr>
                <w:rFonts w:hint="eastAsia" w:ascii="仿宋" w:hAnsi="仿宋" w:eastAsia="仿宋"/>
                <w:szCs w:val="21"/>
              </w:rPr>
              <w:t>2020.</w:t>
            </w:r>
            <w:r>
              <w:rPr>
                <w:rFonts w:hint="eastAsia" w:ascii="仿宋" w:hAnsi="仿宋" w:eastAsia="仿宋"/>
                <w:szCs w:val="21"/>
                <w:lang w:val="en-US" w:eastAsia="zh-CN"/>
              </w:rPr>
              <w:t>10.20</w:t>
            </w:r>
          </w:p>
        </w:tc>
        <w:tc>
          <w:tcPr>
            <w:tcW w:w="1276" w:type="dxa"/>
            <w:gridSpan w:val="2"/>
            <w:noWrap w:val="0"/>
            <w:vAlign w:val="center"/>
          </w:tcPr>
          <w:p>
            <w:pPr>
              <w:jc w:val="center"/>
              <w:rPr>
                <w:rFonts w:hint="eastAsia" w:ascii="仿宋" w:hAnsi="仿宋" w:eastAsia="仿宋" w:cs="宋体"/>
                <w:szCs w:val="21"/>
              </w:rPr>
            </w:pPr>
            <w:r>
              <w:rPr>
                <w:rFonts w:hint="eastAsia" w:ascii="仿宋" w:hAnsi="仿宋" w:eastAsia="仿宋" w:cs="宋体"/>
                <w:szCs w:val="21"/>
              </w:rPr>
              <w:t>签订合同</w:t>
            </w:r>
          </w:p>
        </w:tc>
        <w:tc>
          <w:tcPr>
            <w:tcW w:w="3333" w:type="dxa"/>
            <w:gridSpan w:val="5"/>
            <w:noWrap w:val="0"/>
            <w:vAlign w:val="center"/>
          </w:tcPr>
          <w:p>
            <w:pPr>
              <w:jc w:val="left"/>
              <w:rPr>
                <w:rFonts w:hint="eastAsia" w:ascii="仿宋" w:hAnsi="仿宋" w:eastAsia="仿宋" w:cs="宋体"/>
                <w:szCs w:val="21"/>
              </w:rPr>
            </w:pPr>
            <w:r>
              <w:rPr>
                <w:rFonts w:hint="eastAsia" w:ascii="仿宋" w:hAnsi="仿宋" w:eastAsia="仿宋" w:cs="宋体"/>
                <w:szCs w:val="21"/>
              </w:rPr>
              <w:t>1）趸船锚链锈蚀，应加强维护保养。</w:t>
            </w:r>
          </w:p>
          <w:p>
            <w:pPr>
              <w:jc w:val="left"/>
              <w:rPr>
                <w:rFonts w:hint="eastAsia" w:ascii="仿宋" w:hAnsi="仿宋" w:eastAsia="仿宋" w:cs="宋体"/>
                <w:szCs w:val="21"/>
              </w:rPr>
            </w:pPr>
            <w:r>
              <w:rPr>
                <w:rFonts w:hint="eastAsia" w:ascii="仿宋" w:hAnsi="仿宋" w:eastAsia="仿宋" w:cs="宋体"/>
                <w:szCs w:val="21"/>
              </w:rPr>
              <w:t>2）水幕（雾）设施装卸设备两端沿码头前沿各延伸5m范围内，需要通船设置。</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1586" w:type="dxa"/>
            <w:gridSpan w:val="2"/>
            <w:noWrap w:val="0"/>
            <w:vAlign w:val="center"/>
          </w:tcPr>
          <w:p>
            <w:pPr>
              <w:spacing w:line="300" w:lineRule="exact"/>
              <w:jc w:val="center"/>
              <w:rPr>
                <w:rFonts w:ascii="仿宋" w:hAnsi="仿宋" w:eastAsia="仿宋"/>
                <w:szCs w:val="21"/>
              </w:rPr>
            </w:pPr>
          </w:p>
        </w:tc>
        <w:tc>
          <w:tcPr>
            <w:tcW w:w="2377" w:type="dxa"/>
            <w:gridSpan w:val="4"/>
            <w:noWrap w:val="0"/>
            <w:vAlign w:val="center"/>
          </w:tcPr>
          <w:p>
            <w:pPr>
              <w:adjustRightInd w:val="0"/>
              <w:snapToGrid w:val="0"/>
              <w:ind w:firstLine="420" w:firstLineChars="200"/>
              <w:rPr>
                <w:rFonts w:ascii="仿宋" w:hAnsi="仿宋" w:eastAsia="仿宋"/>
                <w:szCs w:val="21"/>
              </w:rPr>
            </w:pPr>
          </w:p>
        </w:tc>
        <w:tc>
          <w:tcPr>
            <w:tcW w:w="1276" w:type="dxa"/>
            <w:gridSpan w:val="2"/>
            <w:noWrap w:val="0"/>
            <w:vAlign w:val="center"/>
          </w:tcPr>
          <w:p>
            <w:pPr>
              <w:jc w:val="center"/>
              <w:rPr>
                <w:rFonts w:hint="eastAsia" w:ascii="仿宋" w:hAnsi="仿宋" w:eastAsia="仿宋" w:cs="宋体"/>
                <w:szCs w:val="21"/>
              </w:rPr>
            </w:pPr>
            <w:r>
              <w:rPr>
                <w:rFonts w:hint="eastAsia" w:ascii="仿宋" w:hAnsi="仿宋" w:eastAsia="仿宋" w:cs="宋体"/>
                <w:szCs w:val="21"/>
              </w:rPr>
              <w:t>编制报告</w:t>
            </w:r>
          </w:p>
        </w:tc>
        <w:tc>
          <w:tcPr>
            <w:tcW w:w="3333" w:type="dxa"/>
            <w:gridSpan w:val="5"/>
            <w:noWrap w:val="0"/>
            <w:vAlign w:val="center"/>
          </w:tcPr>
          <w:p>
            <w:pPr>
              <w:spacing w:line="3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1586" w:type="dxa"/>
            <w:gridSpan w:val="2"/>
            <w:noWrap w:val="0"/>
            <w:vAlign w:val="center"/>
          </w:tcPr>
          <w:p>
            <w:pPr>
              <w:spacing w:line="300" w:lineRule="exact"/>
              <w:jc w:val="center"/>
              <w:rPr>
                <w:rFonts w:ascii="仿宋" w:hAnsi="仿宋" w:eastAsia="仿宋"/>
                <w:b/>
                <w:szCs w:val="21"/>
              </w:rPr>
            </w:pPr>
          </w:p>
        </w:tc>
        <w:tc>
          <w:tcPr>
            <w:tcW w:w="2377" w:type="dxa"/>
            <w:gridSpan w:val="4"/>
            <w:noWrap w:val="0"/>
            <w:vAlign w:val="center"/>
          </w:tcPr>
          <w:p>
            <w:pPr>
              <w:spacing w:line="300" w:lineRule="exact"/>
              <w:jc w:val="center"/>
              <w:rPr>
                <w:rFonts w:ascii="仿宋" w:hAnsi="仿宋" w:eastAsia="仿宋"/>
                <w:b/>
                <w:szCs w:val="21"/>
              </w:rPr>
            </w:pPr>
          </w:p>
        </w:tc>
        <w:tc>
          <w:tcPr>
            <w:tcW w:w="1276" w:type="dxa"/>
            <w:gridSpan w:val="2"/>
            <w:noWrap w:val="0"/>
            <w:vAlign w:val="center"/>
          </w:tcPr>
          <w:p>
            <w:pPr>
              <w:spacing w:line="300" w:lineRule="exact"/>
              <w:jc w:val="center"/>
              <w:rPr>
                <w:rFonts w:ascii="仿宋" w:hAnsi="仿宋" w:eastAsia="仿宋"/>
                <w:b/>
                <w:szCs w:val="21"/>
              </w:rPr>
            </w:pPr>
          </w:p>
        </w:tc>
        <w:tc>
          <w:tcPr>
            <w:tcW w:w="3333"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1A35B8"/>
    <w:rsid w:val="071A3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tabs>
        <w:tab w:val="left" w:pos="5310"/>
      </w:tabs>
      <w:adjustRightInd w:val="0"/>
      <w:snapToGrid w:val="0"/>
      <w:spacing w:before="50" w:beforeLines="50" w:after="50" w:afterLines="50" w:line="360" w:lineRule="auto"/>
      <w:jc w:val="left"/>
      <w:outlineLvl w:val="1"/>
    </w:pPr>
    <w:rPr>
      <w:rFonts w:ascii="Times New Roman" w:hAnsi="Times New Roman" w:eastAsia="楷体_GB2312"/>
      <w:b/>
      <w:kern w:val="0"/>
      <w:sz w:val="30"/>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2020-12-24T07:37:00Z</dcterms:created>
  <dc:creator>Neuropathy.</dc:creator>
  <cp:lastModifiedBy>Neuropathy.</cp:lastModifiedBy>
  <dcterms:modified xsi:type="dcterms:W3CDTF">2020-12-24T07:37:51Z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